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5A657B8A" w:rsidR="0011171D" w:rsidRDefault="00AD43BB" w:rsidP="00AD43BB">
      <w:pPr>
        <w:jc w:val="both"/>
        <w:rPr>
          <w:rFonts w:ascii="Verdana" w:eastAsia="Verdana" w:hAnsi="Verdana" w:cs="Verdana"/>
          <w:b/>
          <w:bCs/>
          <w:sz w:val="20"/>
          <w:szCs w:val="20"/>
        </w:rPr>
      </w:pPr>
      <w:r>
        <w:rPr>
          <w:rFonts w:ascii="Verdana" w:eastAsia="Verdana" w:hAnsi="Verdana" w:cs="Verdana"/>
          <w:b/>
          <w:bCs/>
          <w:sz w:val="20"/>
          <w:szCs w:val="20"/>
        </w:rPr>
        <w:t xml:space="preserve">INSUMO </w:t>
      </w:r>
      <w:r w:rsidRPr="00AD43BB">
        <w:rPr>
          <w:rFonts w:ascii="Verdana" w:eastAsia="Verdana" w:hAnsi="Verdana" w:cs="Verdana"/>
          <w:b/>
          <w:bCs/>
          <w:sz w:val="20"/>
          <w:szCs w:val="20"/>
        </w:rPr>
        <w:t xml:space="preserve">DERECHO DE PETICIÓN – </w:t>
      </w:r>
      <w:r w:rsidR="005C7DA8">
        <w:rPr>
          <w:rFonts w:ascii="Verdana" w:eastAsia="Verdana" w:hAnsi="Verdana" w:cs="Verdana"/>
          <w:b/>
          <w:bCs/>
          <w:sz w:val="20"/>
          <w:szCs w:val="20"/>
        </w:rPr>
        <w:t>SOLICITUD DE INFORMACIÓN- DERECHO DE PETICIÓN PARLAMENTARIO JULIO CÉSAR TRIANA QUINTERO</w:t>
      </w:r>
    </w:p>
    <w:p w14:paraId="44725FDF" w14:textId="77777777" w:rsidR="00AD43BB" w:rsidRDefault="00AD43BB" w:rsidP="00AD43BB">
      <w:pPr>
        <w:jc w:val="both"/>
        <w:rPr>
          <w:rFonts w:ascii="Verdana" w:eastAsia="Verdana" w:hAnsi="Verdana" w:cs="Verdana"/>
          <w:b/>
          <w:bCs/>
          <w:sz w:val="20"/>
          <w:szCs w:val="20"/>
        </w:rPr>
      </w:pPr>
    </w:p>
    <w:p w14:paraId="7063FF75" w14:textId="62A73D36" w:rsidR="005C7DA8" w:rsidRDefault="005C7DA8" w:rsidP="005C7DA8">
      <w:pPr>
        <w:pStyle w:val="Prrafodelista"/>
        <w:pBdr>
          <w:top w:val="nil"/>
          <w:left w:val="nil"/>
          <w:bottom w:val="nil"/>
          <w:right w:val="nil"/>
          <w:between w:val="nil"/>
        </w:pBdr>
        <w:spacing w:after="0" w:line="240" w:lineRule="auto"/>
        <w:ind w:left="360"/>
        <w:jc w:val="both"/>
        <w:rPr>
          <w:rFonts w:ascii="Verdana" w:eastAsia="Verdana" w:hAnsi="Verdana" w:cs="Verdana"/>
          <w:i/>
          <w:iCs/>
          <w:color w:val="000000"/>
          <w:sz w:val="20"/>
          <w:szCs w:val="20"/>
        </w:rPr>
      </w:pPr>
      <w:r>
        <w:rPr>
          <w:rFonts w:ascii="Verdana" w:eastAsia="Verdana" w:hAnsi="Verdana" w:cs="Verdana"/>
          <w:i/>
          <w:iCs/>
          <w:color w:val="000000"/>
          <w:sz w:val="20"/>
          <w:szCs w:val="20"/>
        </w:rPr>
        <w:t>M</w:t>
      </w:r>
      <w:r w:rsidRPr="005C7DA8">
        <w:rPr>
          <w:rFonts w:ascii="Verdana" w:eastAsia="Verdana" w:hAnsi="Verdana" w:cs="Verdana"/>
          <w:i/>
          <w:iCs/>
          <w:color w:val="000000"/>
          <w:sz w:val="20"/>
          <w:szCs w:val="20"/>
        </w:rPr>
        <w:t>e permito solicitar al Ministerio</w:t>
      </w:r>
      <w:r>
        <w:rPr>
          <w:rFonts w:ascii="Verdana" w:eastAsia="Verdana" w:hAnsi="Verdana" w:cs="Verdana"/>
          <w:i/>
          <w:iCs/>
          <w:color w:val="000000"/>
          <w:sz w:val="20"/>
          <w:szCs w:val="20"/>
        </w:rPr>
        <w:t xml:space="preserve"> </w:t>
      </w:r>
      <w:r w:rsidRPr="005C7DA8">
        <w:rPr>
          <w:rFonts w:ascii="Verdana" w:eastAsia="Verdana" w:hAnsi="Verdana" w:cs="Verdana"/>
          <w:i/>
          <w:iCs/>
          <w:color w:val="000000"/>
          <w:sz w:val="20"/>
          <w:szCs w:val="20"/>
        </w:rPr>
        <w:t>de Ciencia, Tecnología e Innovación, para que en el marco de sus competencias informe las</w:t>
      </w:r>
      <w:r>
        <w:rPr>
          <w:rFonts w:ascii="Verdana" w:eastAsia="Verdana" w:hAnsi="Verdana" w:cs="Verdana"/>
          <w:i/>
          <w:iCs/>
          <w:color w:val="000000"/>
          <w:sz w:val="20"/>
          <w:szCs w:val="20"/>
        </w:rPr>
        <w:t xml:space="preserve"> </w:t>
      </w:r>
      <w:r w:rsidRPr="005C7DA8">
        <w:rPr>
          <w:rFonts w:ascii="Verdana" w:eastAsia="Verdana" w:hAnsi="Verdana" w:cs="Verdana"/>
          <w:i/>
          <w:iCs/>
          <w:color w:val="000000"/>
          <w:sz w:val="20"/>
          <w:szCs w:val="20"/>
        </w:rPr>
        <w:t>acciones tomadas, los avances, presupuesto asignado, comprometido, porcentaje de</w:t>
      </w:r>
      <w:r>
        <w:rPr>
          <w:rFonts w:ascii="Verdana" w:eastAsia="Verdana" w:hAnsi="Verdana" w:cs="Verdana"/>
          <w:i/>
          <w:iCs/>
          <w:color w:val="000000"/>
          <w:sz w:val="20"/>
          <w:szCs w:val="20"/>
        </w:rPr>
        <w:t xml:space="preserve"> </w:t>
      </w:r>
      <w:r w:rsidRPr="005C7DA8">
        <w:rPr>
          <w:rFonts w:ascii="Verdana" w:eastAsia="Verdana" w:hAnsi="Verdana" w:cs="Verdana"/>
          <w:i/>
          <w:iCs/>
          <w:color w:val="000000"/>
          <w:sz w:val="20"/>
          <w:szCs w:val="20"/>
        </w:rPr>
        <w:t>ejecución y estado actual de los proyectos priorizados y los programas dentro del Plan</w:t>
      </w:r>
      <w:r>
        <w:rPr>
          <w:rFonts w:ascii="Verdana" w:eastAsia="Verdana" w:hAnsi="Verdana" w:cs="Verdana"/>
          <w:i/>
          <w:iCs/>
          <w:color w:val="000000"/>
          <w:sz w:val="20"/>
          <w:szCs w:val="20"/>
        </w:rPr>
        <w:t xml:space="preserve"> </w:t>
      </w:r>
      <w:r w:rsidRPr="005C7DA8">
        <w:rPr>
          <w:rFonts w:ascii="Verdana" w:eastAsia="Verdana" w:hAnsi="Verdana" w:cs="Verdana"/>
          <w:i/>
          <w:iCs/>
          <w:color w:val="000000"/>
          <w:sz w:val="20"/>
          <w:szCs w:val="20"/>
        </w:rPr>
        <w:t>Plurianual de Inversiones (PPI) que desarrolla las metas del Plan Nacional de Desarrollo</w:t>
      </w:r>
      <w:r>
        <w:rPr>
          <w:rFonts w:ascii="Verdana" w:eastAsia="Verdana" w:hAnsi="Verdana" w:cs="Verdana"/>
          <w:i/>
          <w:iCs/>
          <w:color w:val="000000"/>
          <w:sz w:val="20"/>
          <w:szCs w:val="20"/>
        </w:rPr>
        <w:t xml:space="preserve"> </w:t>
      </w:r>
      <w:r w:rsidRPr="005C7DA8">
        <w:rPr>
          <w:rFonts w:ascii="Verdana" w:eastAsia="Verdana" w:hAnsi="Verdana" w:cs="Verdana"/>
          <w:i/>
          <w:iCs/>
          <w:color w:val="000000"/>
          <w:sz w:val="20"/>
          <w:szCs w:val="20"/>
        </w:rPr>
        <w:t>2022-2026 para el departamento del Huila con fecha a diciembre de 2025:</w:t>
      </w:r>
    </w:p>
    <w:p w14:paraId="49596845" w14:textId="77777777" w:rsidR="005C7DA8" w:rsidRPr="005C7DA8" w:rsidRDefault="005C7DA8" w:rsidP="005C7DA8">
      <w:pPr>
        <w:pStyle w:val="Prrafodelista"/>
        <w:pBdr>
          <w:top w:val="nil"/>
          <w:left w:val="nil"/>
          <w:bottom w:val="nil"/>
          <w:right w:val="nil"/>
          <w:between w:val="nil"/>
        </w:pBdr>
        <w:spacing w:after="0" w:line="240" w:lineRule="auto"/>
        <w:ind w:left="360"/>
        <w:jc w:val="both"/>
        <w:rPr>
          <w:rFonts w:ascii="Verdana" w:eastAsia="Verdana" w:hAnsi="Verdana" w:cs="Verdana"/>
          <w:i/>
          <w:iCs/>
          <w:color w:val="000000"/>
          <w:sz w:val="20"/>
          <w:szCs w:val="20"/>
        </w:rPr>
      </w:pPr>
    </w:p>
    <w:p w14:paraId="4D4FF1DE" w14:textId="7C665B50" w:rsidR="005C7DA8" w:rsidRPr="005C7DA8" w:rsidRDefault="005C7DA8" w:rsidP="005C7DA8">
      <w:pPr>
        <w:pStyle w:val="Prrafodelista"/>
        <w:pBdr>
          <w:top w:val="nil"/>
          <w:left w:val="nil"/>
          <w:bottom w:val="nil"/>
          <w:right w:val="nil"/>
          <w:between w:val="nil"/>
        </w:pBdr>
        <w:spacing w:after="0" w:line="240" w:lineRule="auto"/>
        <w:ind w:left="360"/>
        <w:jc w:val="both"/>
        <w:rPr>
          <w:rFonts w:ascii="Verdana" w:eastAsia="Verdana" w:hAnsi="Verdana" w:cs="Verdana"/>
          <w:i/>
          <w:iCs/>
          <w:color w:val="000000"/>
          <w:sz w:val="20"/>
          <w:szCs w:val="20"/>
        </w:rPr>
      </w:pPr>
      <w:r w:rsidRPr="005C7DA8">
        <w:rPr>
          <w:rFonts w:ascii="Verdana" w:eastAsia="Verdana" w:hAnsi="Verdana" w:cs="Verdana"/>
          <w:i/>
          <w:iCs/>
          <w:color w:val="000000"/>
          <w:sz w:val="20"/>
          <w:szCs w:val="20"/>
        </w:rPr>
        <w:t>1. Iniciativas de CTel para la transformación productiva y la solución de problemáticas</w:t>
      </w:r>
      <w:r>
        <w:rPr>
          <w:rFonts w:ascii="Verdana" w:eastAsia="Verdana" w:hAnsi="Verdana" w:cs="Verdana"/>
          <w:i/>
          <w:iCs/>
          <w:color w:val="000000"/>
          <w:sz w:val="20"/>
          <w:szCs w:val="20"/>
        </w:rPr>
        <w:t xml:space="preserve"> </w:t>
      </w:r>
      <w:r w:rsidRPr="005C7DA8">
        <w:rPr>
          <w:rFonts w:ascii="Verdana" w:eastAsia="Verdana" w:hAnsi="Verdana" w:cs="Verdana"/>
          <w:i/>
          <w:iCs/>
          <w:color w:val="000000"/>
          <w:sz w:val="20"/>
          <w:szCs w:val="20"/>
        </w:rPr>
        <w:t>sociales y ambientales en los territorios</w:t>
      </w:r>
    </w:p>
    <w:p w14:paraId="4C6D7134" w14:textId="77777777" w:rsidR="005C7DA8" w:rsidRDefault="005C7DA8" w:rsidP="005C7DA8">
      <w:pPr>
        <w:pStyle w:val="Prrafodelista"/>
        <w:pBdr>
          <w:top w:val="nil"/>
          <w:left w:val="nil"/>
          <w:bottom w:val="nil"/>
          <w:right w:val="nil"/>
          <w:between w:val="nil"/>
        </w:pBdr>
        <w:spacing w:after="0" w:line="240" w:lineRule="auto"/>
        <w:ind w:left="360"/>
        <w:jc w:val="both"/>
        <w:rPr>
          <w:rFonts w:ascii="Verdana" w:eastAsia="Verdana" w:hAnsi="Verdana" w:cs="Verdana"/>
          <w:i/>
          <w:iCs/>
          <w:color w:val="000000"/>
          <w:sz w:val="20"/>
          <w:szCs w:val="20"/>
        </w:rPr>
      </w:pPr>
    </w:p>
    <w:p w14:paraId="0F8B898B" w14:textId="35E54E48" w:rsidR="00AD43BB" w:rsidRPr="005C7DA8" w:rsidRDefault="005C7DA8" w:rsidP="005C7DA8">
      <w:pPr>
        <w:pStyle w:val="Prrafodelista"/>
        <w:pBdr>
          <w:top w:val="nil"/>
          <w:left w:val="nil"/>
          <w:bottom w:val="nil"/>
          <w:right w:val="nil"/>
          <w:between w:val="nil"/>
        </w:pBdr>
        <w:spacing w:after="0" w:line="240" w:lineRule="auto"/>
        <w:ind w:left="360"/>
        <w:jc w:val="both"/>
        <w:rPr>
          <w:rFonts w:ascii="Verdana" w:eastAsia="Verdana" w:hAnsi="Verdana" w:cs="Verdana"/>
          <w:b/>
          <w:bCs/>
          <w:i/>
          <w:iCs/>
          <w:color w:val="000000"/>
          <w:sz w:val="20"/>
          <w:szCs w:val="20"/>
        </w:rPr>
      </w:pPr>
      <w:r w:rsidRPr="005C7DA8">
        <w:rPr>
          <w:rFonts w:ascii="Verdana" w:eastAsia="Verdana" w:hAnsi="Verdana" w:cs="Verdana"/>
          <w:b/>
          <w:bCs/>
          <w:i/>
          <w:iCs/>
          <w:color w:val="000000"/>
          <w:sz w:val="20"/>
          <w:szCs w:val="20"/>
        </w:rPr>
        <w:t>Solicitamos indique el número BPIN, último informe de interventoría, y enlace en el</w:t>
      </w:r>
      <w:r>
        <w:rPr>
          <w:rFonts w:ascii="Verdana" w:eastAsia="Verdana" w:hAnsi="Verdana" w:cs="Verdana"/>
          <w:b/>
          <w:bCs/>
          <w:i/>
          <w:iCs/>
          <w:color w:val="000000"/>
          <w:sz w:val="20"/>
          <w:szCs w:val="20"/>
        </w:rPr>
        <w:t xml:space="preserve"> </w:t>
      </w:r>
      <w:r w:rsidRPr="005C7DA8">
        <w:rPr>
          <w:rFonts w:ascii="Verdana" w:eastAsia="Verdana" w:hAnsi="Verdana" w:cs="Verdana"/>
          <w:b/>
          <w:bCs/>
          <w:i/>
          <w:iCs/>
          <w:color w:val="000000"/>
          <w:sz w:val="20"/>
          <w:szCs w:val="20"/>
        </w:rPr>
        <w:t>SECOP de cada contrato suscrito para el proyecto de inversión</w:t>
      </w:r>
      <w:r>
        <w:rPr>
          <w:rFonts w:ascii="Verdana" w:eastAsia="Verdana" w:hAnsi="Verdana" w:cs="Verdana"/>
          <w:b/>
          <w:bCs/>
          <w:i/>
          <w:iCs/>
          <w:color w:val="000000"/>
          <w:sz w:val="20"/>
          <w:szCs w:val="20"/>
        </w:rPr>
        <w:t xml:space="preserve"> </w:t>
      </w:r>
      <w:r w:rsidRPr="005C7DA8">
        <w:rPr>
          <w:rFonts w:ascii="Verdana" w:eastAsia="Verdana" w:hAnsi="Verdana" w:cs="Verdana"/>
          <w:b/>
          <w:bCs/>
          <w:i/>
          <w:iCs/>
          <w:color w:val="000000"/>
          <w:sz w:val="20"/>
          <w:szCs w:val="20"/>
        </w:rPr>
        <w:t>para su respectivo</w:t>
      </w:r>
      <w:r>
        <w:rPr>
          <w:rFonts w:ascii="Verdana" w:eastAsia="Verdana" w:hAnsi="Verdana" w:cs="Verdana"/>
          <w:b/>
          <w:bCs/>
          <w:i/>
          <w:iCs/>
          <w:color w:val="000000"/>
          <w:sz w:val="20"/>
          <w:szCs w:val="20"/>
        </w:rPr>
        <w:t xml:space="preserve"> </w:t>
      </w:r>
      <w:r w:rsidRPr="005C7DA8">
        <w:rPr>
          <w:rFonts w:ascii="Verdana" w:eastAsia="Verdana" w:hAnsi="Verdana" w:cs="Verdana"/>
          <w:b/>
          <w:bCs/>
          <w:i/>
          <w:iCs/>
          <w:color w:val="000000"/>
          <w:sz w:val="20"/>
          <w:szCs w:val="20"/>
        </w:rPr>
        <w:t>seguimiento y trazabilidad.</w:t>
      </w:r>
    </w:p>
    <w:p w14:paraId="703A4784" w14:textId="77777777" w:rsidR="00AD43BB" w:rsidRDefault="00AD43BB" w:rsidP="00AD43BB">
      <w:pPr>
        <w:jc w:val="both"/>
        <w:rPr>
          <w:rFonts w:ascii="Verdana" w:eastAsia="Verdana" w:hAnsi="Verdana" w:cs="Verdana"/>
          <w:i/>
          <w:iCs/>
          <w:color w:val="000000"/>
          <w:sz w:val="20"/>
          <w:szCs w:val="20"/>
        </w:rPr>
      </w:pPr>
    </w:p>
    <w:p w14:paraId="4FCD5C59" w14:textId="26D1C7C0" w:rsidR="002D1626" w:rsidRDefault="002D1626" w:rsidP="00AD43BB">
      <w:pPr>
        <w:jc w:val="both"/>
        <w:rPr>
          <w:rFonts w:ascii="Verdana" w:eastAsia="Verdana" w:hAnsi="Verdana" w:cs="Verdana"/>
          <w:i/>
          <w:iCs/>
          <w:color w:val="000000"/>
          <w:sz w:val="20"/>
          <w:szCs w:val="20"/>
        </w:rPr>
      </w:pPr>
      <w:r>
        <w:rPr>
          <w:rFonts w:ascii="Verdana" w:eastAsia="Verdana" w:hAnsi="Verdana" w:cs="Verdana"/>
          <w:i/>
          <w:iCs/>
          <w:color w:val="000000"/>
          <w:sz w:val="20"/>
          <w:szCs w:val="20"/>
        </w:rPr>
        <w:t xml:space="preserve">Respuesta: </w:t>
      </w:r>
    </w:p>
    <w:p w14:paraId="60B0D461" w14:textId="6ED3A777" w:rsidR="00B92B42" w:rsidRPr="00B92B42" w:rsidRDefault="00B92B42" w:rsidP="00B92B42">
      <w:pPr>
        <w:jc w:val="both"/>
        <w:rPr>
          <w:rFonts w:ascii="Verdana" w:eastAsia="Verdana" w:hAnsi="Verdana" w:cs="Verdana"/>
          <w:i/>
          <w:iCs/>
          <w:color w:val="000000"/>
          <w:sz w:val="20"/>
          <w:szCs w:val="20"/>
        </w:rPr>
      </w:pPr>
      <w:r w:rsidRPr="00B92B42">
        <w:rPr>
          <w:rFonts w:ascii="Verdana" w:eastAsia="Verdana" w:hAnsi="Verdana" w:cs="Verdana"/>
          <w:i/>
          <w:iCs/>
          <w:color w:val="000000"/>
          <w:sz w:val="20"/>
          <w:szCs w:val="20"/>
        </w:rPr>
        <w:t>En respuesta a la solicitud presentada, el Ministerio de Ciencia, Tecnología e Innovación informa que, en el marco del Plan Plurianual de Inversiones del Plan Nacional de Desarrollo 2022–2026, no ejecuta proyectos de inversión con asignación presupuestal territorial directa por departamento. La financiación de iniciativas de Ciencia, Tecnología e Innovación se realiza a través de un proyecto de inversión de cobertura nacional, mediante convocatorias públicas, abiertas y competitivas, publicadas en la página web institucional.</w:t>
      </w:r>
    </w:p>
    <w:p w14:paraId="28F53198" w14:textId="77777777" w:rsidR="00B92B42" w:rsidRPr="00B92B42" w:rsidRDefault="00B92B42" w:rsidP="00B92B42">
      <w:pPr>
        <w:jc w:val="both"/>
        <w:rPr>
          <w:rFonts w:ascii="Verdana" w:eastAsia="Verdana" w:hAnsi="Verdana" w:cs="Verdana"/>
          <w:i/>
          <w:iCs/>
          <w:color w:val="000000"/>
          <w:sz w:val="20"/>
          <w:szCs w:val="20"/>
        </w:rPr>
      </w:pPr>
      <w:r w:rsidRPr="00B92B42">
        <w:rPr>
          <w:rFonts w:ascii="Verdana" w:eastAsia="Verdana" w:hAnsi="Verdana" w:cs="Verdana"/>
          <w:i/>
          <w:iCs/>
          <w:color w:val="000000"/>
          <w:sz w:val="20"/>
          <w:szCs w:val="20"/>
        </w:rPr>
        <w:t>Bajo este esquema, los recursos se asignan a proyectos específicos que resultan seleccionados con base en criterios técnicos, financieros y de impacto definidos en los términos de referencia. En este contexto, el departamento del Huila ha sido beneficiario de diversas convocatorias, cuyos proyectos aportan a la transformación productiva y a la solución de problemáticas sociales y ambientales en el territorio.</w:t>
      </w:r>
    </w:p>
    <w:p w14:paraId="7941A353" w14:textId="265B6805" w:rsidR="00B92B42" w:rsidRDefault="00B92B42" w:rsidP="00B92B42">
      <w:pPr>
        <w:jc w:val="both"/>
        <w:rPr>
          <w:rFonts w:ascii="Verdana" w:eastAsia="Verdana" w:hAnsi="Verdana" w:cs="Verdana"/>
          <w:i/>
          <w:iCs/>
          <w:color w:val="000000"/>
          <w:sz w:val="20"/>
          <w:szCs w:val="20"/>
        </w:rPr>
      </w:pPr>
      <w:r w:rsidRPr="00B92B42">
        <w:rPr>
          <w:rFonts w:ascii="Verdana" w:eastAsia="Verdana" w:hAnsi="Verdana" w:cs="Verdana"/>
          <w:i/>
          <w:iCs/>
          <w:color w:val="000000"/>
          <w:sz w:val="20"/>
          <w:szCs w:val="20"/>
        </w:rPr>
        <w:t>Las convocatorias adelantadas por el Ministerio pueden consultarse en el siguiente enlace institucional:</w:t>
      </w:r>
      <w:r>
        <w:rPr>
          <w:rFonts w:ascii="Verdana" w:eastAsia="Verdana" w:hAnsi="Verdana" w:cs="Verdana"/>
          <w:i/>
          <w:iCs/>
          <w:color w:val="000000"/>
          <w:sz w:val="20"/>
          <w:szCs w:val="20"/>
        </w:rPr>
        <w:t xml:space="preserve"> </w:t>
      </w:r>
      <w:hyperlink r:id="rId6" w:history="1">
        <w:r w:rsidRPr="00D41204">
          <w:rPr>
            <w:rStyle w:val="Hipervnculo"/>
            <w:rFonts w:ascii="Verdana" w:eastAsia="Verdana" w:hAnsi="Verdana" w:cs="Verdana"/>
            <w:i/>
            <w:iCs/>
            <w:sz w:val="20"/>
            <w:szCs w:val="20"/>
          </w:rPr>
          <w:t>https://minciencias.gov.co/convocatorias/todas</w:t>
        </w:r>
      </w:hyperlink>
    </w:p>
    <w:p w14:paraId="77351A4A" w14:textId="49145834" w:rsidR="000F57E9" w:rsidRDefault="00C335AE" w:rsidP="00B92B42">
      <w:pPr>
        <w:jc w:val="both"/>
        <w:rPr>
          <w:rFonts w:ascii="Verdana" w:eastAsia="Verdana" w:hAnsi="Verdana" w:cs="Verdana"/>
          <w:i/>
          <w:iCs/>
          <w:color w:val="000000"/>
          <w:sz w:val="20"/>
          <w:szCs w:val="20"/>
        </w:rPr>
      </w:pPr>
      <w:r>
        <w:rPr>
          <w:rFonts w:ascii="Verdana" w:eastAsia="Verdana" w:hAnsi="Verdana" w:cs="Verdana"/>
          <w:i/>
          <w:iCs/>
          <w:color w:val="000000"/>
          <w:sz w:val="20"/>
          <w:szCs w:val="20"/>
        </w:rPr>
        <w:t>En el archivo anexo, se relacionan</w:t>
      </w:r>
      <w:r w:rsidR="00B92B42" w:rsidRPr="00B92B42">
        <w:rPr>
          <w:rFonts w:ascii="Verdana" w:eastAsia="Verdana" w:hAnsi="Verdana" w:cs="Verdana"/>
          <w:i/>
          <w:iCs/>
          <w:color w:val="000000"/>
          <w:sz w:val="20"/>
          <w:szCs w:val="20"/>
        </w:rPr>
        <w:t xml:space="preserve"> los proyectos con participación de actores del departamento del Huila, financiados a través de convocatorias de MinCiencias. El cuadro consolidado contiene la</w:t>
      </w:r>
      <w:r>
        <w:rPr>
          <w:rFonts w:ascii="Verdana" w:eastAsia="Verdana" w:hAnsi="Verdana" w:cs="Verdana"/>
          <w:i/>
          <w:iCs/>
          <w:color w:val="000000"/>
          <w:sz w:val="20"/>
          <w:szCs w:val="20"/>
        </w:rPr>
        <w:t xml:space="preserve"> información como: el </w:t>
      </w:r>
      <w:r w:rsidR="00B92B42" w:rsidRPr="00B92B42">
        <w:rPr>
          <w:rFonts w:ascii="Verdana" w:eastAsia="Verdana" w:hAnsi="Verdana" w:cs="Verdana"/>
          <w:i/>
          <w:iCs/>
          <w:color w:val="000000"/>
          <w:sz w:val="20"/>
          <w:szCs w:val="20"/>
        </w:rPr>
        <w:t>estado del proyecto, avances, presupuesto asignado, presupuesto comprometido, porcentaje de ejecución y valores desembolsados.</w:t>
      </w:r>
    </w:p>
    <w:p w14:paraId="1F62C8E8" w14:textId="6EB26C0D" w:rsidR="002D1626" w:rsidRDefault="002D1626" w:rsidP="00B92B42">
      <w:pPr>
        <w:jc w:val="both"/>
        <w:rPr>
          <w:rFonts w:ascii="Verdana" w:eastAsia="Verdana" w:hAnsi="Verdana" w:cs="Verdana"/>
          <w:i/>
          <w:iCs/>
          <w:color w:val="000000"/>
          <w:sz w:val="20"/>
          <w:szCs w:val="20"/>
        </w:rPr>
      </w:pPr>
    </w:p>
    <w:p w14:paraId="1030C0C3" w14:textId="77777777" w:rsidR="00C335AE" w:rsidRDefault="00C335AE" w:rsidP="00B92B42">
      <w:pPr>
        <w:jc w:val="both"/>
        <w:rPr>
          <w:rFonts w:ascii="Verdana" w:eastAsia="Verdana" w:hAnsi="Verdana" w:cs="Verdana"/>
          <w:i/>
          <w:iCs/>
          <w:color w:val="000000"/>
          <w:sz w:val="20"/>
          <w:szCs w:val="20"/>
        </w:rPr>
      </w:pPr>
    </w:p>
    <w:p w14:paraId="29FA47B7" w14:textId="77777777" w:rsidR="00C335AE" w:rsidRDefault="00C335AE" w:rsidP="00B92B42">
      <w:pPr>
        <w:jc w:val="both"/>
        <w:rPr>
          <w:rFonts w:ascii="Verdana" w:eastAsia="Verdana" w:hAnsi="Verdana" w:cs="Verdana"/>
          <w:i/>
          <w:iCs/>
          <w:color w:val="000000"/>
          <w:sz w:val="20"/>
          <w:szCs w:val="20"/>
        </w:rPr>
      </w:pPr>
    </w:p>
    <w:tbl>
      <w:tblPr>
        <w:tblW w:w="5000" w:type="pct"/>
        <w:tblCellMar>
          <w:left w:w="70" w:type="dxa"/>
          <w:right w:w="70" w:type="dxa"/>
        </w:tblCellMar>
        <w:tblLook w:val="04A0" w:firstRow="1" w:lastRow="0" w:firstColumn="1" w:lastColumn="0" w:noHBand="0" w:noVBand="1"/>
      </w:tblPr>
      <w:tblGrid>
        <w:gridCol w:w="1483"/>
        <w:gridCol w:w="2042"/>
        <w:gridCol w:w="634"/>
        <w:gridCol w:w="942"/>
        <w:gridCol w:w="811"/>
        <w:gridCol w:w="885"/>
        <w:gridCol w:w="829"/>
        <w:gridCol w:w="1202"/>
      </w:tblGrid>
      <w:tr w:rsidR="002D1626" w:rsidRPr="002D1626" w14:paraId="77D839BB" w14:textId="77777777" w:rsidTr="002D1626">
        <w:trPr>
          <w:trHeight w:val="900"/>
        </w:trPr>
        <w:tc>
          <w:tcPr>
            <w:tcW w:w="887"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3F57E55"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lastRenderedPageBreak/>
              <w:t>Convocatoria</w:t>
            </w:r>
          </w:p>
        </w:tc>
        <w:tc>
          <w:tcPr>
            <w:tcW w:w="1203" w:type="pct"/>
            <w:tcBorders>
              <w:top w:val="single" w:sz="4" w:space="0" w:color="auto"/>
              <w:left w:val="nil"/>
              <w:bottom w:val="single" w:sz="4" w:space="0" w:color="auto"/>
              <w:right w:val="single" w:sz="4" w:space="0" w:color="auto"/>
            </w:tcBorders>
            <w:shd w:val="clear" w:color="000000" w:fill="F2F2F2"/>
            <w:vAlign w:val="center"/>
            <w:hideMark/>
          </w:tcPr>
          <w:p w14:paraId="3BFC6257"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Nombre del Proyecto</w:t>
            </w:r>
          </w:p>
        </w:tc>
        <w:tc>
          <w:tcPr>
            <w:tcW w:w="251" w:type="pct"/>
            <w:tcBorders>
              <w:top w:val="single" w:sz="4" w:space="0" w:color="auto"/>
              <w:left w:val="nil"/>
              <w:bottom w:val="single" w:sz="4" w:space="0" w:color="auto"/>
              <w:right w:val="single" w:sz="4" w:space="0" w:color="auto"/>
            </w:tcBorders>
            <w:shd w:val="clear" w:color="000000" w:fill="F2F2F2"/>
            <w:vAlign w:val="center"/>
            <w:hideMark/>
          </w:tcPr>
          <w:p w14:paraId="5C5566D1"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Suma de Número de proyectos</w:t>
            </w:r>
          </w:p>
        </w:tc>
        <w:tc>
          <w:tcPr>
            <w:tcW w:w="580" w:type="pct"/>
            <w:tcBorders>
              <w:top w:val="single" w:sz="4" w:space="0" w:color="auto"/>
              <w:left w:val="nil"/>
              <w:bottom w:val="single" w:sz="4" w:space="0" w:color="auto"/>
              <w:right w:val="single" w:sz="4" w:space="0" w:color="auto"/>
            </w:tcBorders>
            <w:shd w:val="clear" w:color="000000" w:fill="F2F2F2"/>
            <w:vAlign w:val="center"/>
            <w:hideMark/>
          </w:tcPr>
          <w:p w14:paraId="53563724"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 xml:space="preserve">Suma de Monto inversión MinCiencias </w:t>
            </w:r>
          </w:p>
        </w:tc>
        <w:tc>
          <w:tcPr>
            <w:tcW w:w="506" w:type="pct"/>
            <w:tcBorders>
              <w:top w:val="single" w:sz="4" w:space="0" w:color="auto"/>
              <w:left w:val="nil"/>
              <w:bottom w:val="single" w:sz="4" w:space="0" w:color="auto"/>
              <w:right w:val="single" w:sz="4" w:space="0" w:color="auto"/>
            </w:tcBorders>
            <w:shd w:val="clear" w:color="000000" w:fill="F2F2F2"/>
            <w:vAlign w:val="center"/>
            <w:hideMark/>
          </w:tcPr>
          <w:p w14:paraId="2D8E4A67"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Suma de Montos Otras Entidades Aliadas</w:t>
            </w:r>
          </w:p>
        </w:tc>
        <w:tc>
          <w:tcPr>
            <w:tcW w:w="545" w:type="pct"/>
            <w:tcBorders>
              <w:top w:val="single" w:sz="4" w:space="0" w:color="auto"/>
              <w:left w:val="nil"/>
              <w:bottom w:val="single" w:sz="4" w:space="0" w:color="auto"/>
              <w:right w:val="single" w:sz="4" w:space="0" w:color="auto"/>
            </w:tcBorders>
            <w:shd w:val="clear" w:color="000000" w:fill="F2F2F2"/>
            <w:vAlign w:val="center"/>
            <w:hideMark/>
          </w:tcPr>
          <w:p w14:paraId="46C92197"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Suma de Monto Contrapartidas</w:t>
            </w:r>
          </w:p>
        </w:tc>
        <w:tc>
          <w:tcPr>
            <w:tcW w:w="519" w:type="pct"/>
            <w:tcBorders>
              <w:top w:val="single" w:sz="4" w:space="0" w:color="auto"/>
              <w:left w:val="nil"/>
              <w:bottom w:val="single" w:sz="4" w:space="0" w:color="auto"/>
              <w:right w:val="single" w:sz="4" w:space="0" w:color="auto"/>
            </w:tcBorders>
            <w:shd w:val="clear" w:color="000000" w:fill="F2F2F2"/>
            <w:vAlign w:val="center"/>
            <w:hideMark/>
          </w:tcPr>
          <w:p w14:paraId="2D1A8555"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 xml:space="preserve">Suma de Monto Inversión Total </w:t>
            </w:r>
          </w:p>
        </w:tc>
        <w:tc>
          <w:tcPr>
            <w:tcW w:w="508" w:type="pct"/>
            <w:tcBorders>
              <w:top w:val="single" w:sz="4" w:space="0" w:color="auto"/>
              <w:left w:val="nil"/>
              <w:bottom w:val="single" w:sz="4" w:space="0" w:color="auto"/>
              <w:right w:val="single" w:sz="4" w:space="0" w:color="auto"/>
            </w:tcBorders>
            <w:shd w:val="clear" w:color="000000" w:fill="F2F2F2"/>
            <w:vAlign w:val="center"/>
            <w:hideMark/>
          </w:tcPr>
          <w:p w14:paraId="6D79E1CC" w14:textId="77777777" w:rsidR="002D1626" w:rsidRPr="002D1626" w:rsidRDefault="002D1626" w:rsidP="002D1626">
            <w:pPr>
              <w:spacing w:after="0" w:line="240" w:lineRule="auto"/>
              <w:jc w:val="center"/>
              <w:rPr>
                <w:rFonts w:ascii="Calibri" w:eastAsia="Times New Roman" w:hAnsi="Calibri" w:cs="Calibri"/>
                <w:b/>
                <w:bCs/>
                <w:color w:val="000000"/>
                <w:sz w:val="12"/>
                <w:szCs w:val="12"/>
              </w:rPr>
            </w:pPr>
            <w:r w:rsidRPr="002D1626">
              <w:rPr>
                <w:rFonts w:ascii="Calibri" w:eastAsia="Times New Roman" w:hAnsi="Calibri" w:cs="Calibri"/>
                <w:b/>
                <w:bCs/>
                <w:color w:val="000000"/>
                <w:sz w:val="12"/>
                <w:szCs w:val="12"/>
              </w:rPr>
              <w:t>Total por mecanismo</w:t>
            </w:r>
          </w:p>
        </w:tc>
      </w:tr>
      <w:tr w:rsidR="002D1626" w:rsidRPr="002D1626" w14:paraId="337EFA72" w14:textId="77777777" w:rsidTr="002D1626">
        <w:trPr>
          <w:trHeight w:val="2055"/>
        </w:trPr>
        <w:tc>
          <w:tcPr>
            <w:tcW w:w="887" w:type="pct"/>
            <w:vMerge w:val="restart"/>
            <w:tcBorders>
              <w:top w:val="nil"/>
              <w:left w:val="single" w:sz="4" w:space="0" w:color="auto"/>
              <w:bottom w:val="single" w:sz="4" w:space="0" w:color="auto"/>
              <w:right w:val="single" w:sz="4" w:space="0" w:color="auto"/>
            </w:tcBorders>
            <w:shd w:val="clear" w:color="000000" w:fill="FFFFFF"/>
            <w:vAlign w:val="center"/>
            <w:hideMark/>
          </w:tcPr>
          <w:p w14:paraId="3D2BA70E" w14:textId="77777777" w:rsidR="002D1626" w:rsidRPr="002D1626" w:rsidRDefault="002D1626" w:rsidP="002D1626">
            <w:pPr>
              <w:spacing w:after="0" w:line="240" w:lineRule="auto"/>
              <w:rPr>
                <w:rFonts w:ascii="Calibri" w:eastAsia="Times New Roman" w:hAnsi="Calibri" w:cs="Calibri"/>
                <w:color w:val="000000"/>
                <w:sz w:val="12"/>
                <w:szCs w:val="12"/>
              </w:rPr>
            </w:pPr>
            <w:r w:rsidRPr="002D1626">
              <w:rPr>
                <w:rFonts w:ascii="Calibri" w:eastAsia="Times New Roman" w:hAnsi="Calibri" w:cs="Calibri"/>
                <w:color w:val="000000"/>
                <w:sz w:val="12"/>
                <w:szCs w:val="12"/>
              </w:rPr>
              <w:t>943-2023 Fomento a la innovación y desarrollo tecnológico para contribuir a resolver los retos asociados con el derecho a la alimentación “SENAINNOVA” por un campo productivo y sostenible</w:t>
            </w:r>
          </w:p>
        </w:tc>
        <w:tc>
          <w:tcPr>
            <w:tcW w:w="1203" w:type="pct"/>
            <w:tcBorders>
              <w:top w:val="nil"/>
              <w:left w:val="nil"/>
              <w:bottom w:val="single" w:sz="4" w:space="0" w:color="auto"/>
              <w:right w:val="single" w:sz="4" w:space="0" w:color="auto"/>
            </w:tcBorders>
            <w:shd w:val="clear" w:color="000000" w:fill="FFFFFF"/>
            <w:hideMark/>
          </w:tcPr>
          <w:p w14:paraId="4EB4A21F" w14:textId="77777777" w:rsidR="002D1626" w:rsidRPr="002D1626" w:rsidRDefault="002D1626" w:rsidP="002D1626">
            <w:pPr>
              <w:spacing w:after="0" w:line="240" w:lineRule="auto"/>
              <w:jc w:val="both"/>
              <w:rPr>
                <w:rFonts w:ascii="Calibri" w:eastAsia="Times New Roman" w:hAnsi="Calibri" w:cs="Calibri"/>
                <w:color w:val="000000"/>
                <w:sz w:val="12"/>
                <w:szCs w:val="12"/>
              </w:rPr>
            </w:pPr>
            <w:r w:rsidRPr="002D1626">
              <w:rPr>
                <w:rFonts w:ascii="Calibri" w:eastAsia="Times New Roman" w:hAnsi="Calibri" w:cs="Calibri"/>
                <w:color w:val="000000"/>
                <w:sz w:val="12"/>
                <w:szCs w:val="12"/>
              </w:rPr>
              <w:t>Implementar Un Proceso De Bioconversión De Subproductos Resultantes Del Procesamiento De Tilapia Y Trucha Para Disminución Del Impacto Ambiental Y Viabilidad De Economía Circular De Alimentación De Peces Para Consumo Humano En Garzón Huila</w:t>
            </w:r>
          </w:p>
        </w:tc>
        <w:tc>
          <w:tcPr>
            <w:tcW w:w="251" w:type="pct"/>
            <w:tcBorders>
              <w:top w:val="nil"/>
              <w:left w:val="nil"/>
              <w:bottom w:val="single" w:sz="4" w:space="0" w:color="auto"/>
              <w:right w:val="single" w:sz="4" w:space="0" w:color="auto"/>
            </w:tcBorders>
            <w:shd w:val="clear" w:color="000000" w:fill="FFFFFF"/>
            <w:vAlign w:val="center"/>
            <w:hideMark/>
          </w:tcPr>
          <w:p w14:paraId="02BC5788"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1</w:t>
            </w:r>
          </w:p>
        </w:tc>
        <w:tc>
          <w:tcPr>
            <w:tcW w:w="580" w:type="pct"/>
            <w:tcBorders>
              <w:top w:val="nil"/>
              <w:left w:val="nil"/>
              <w:bottom w:val="single" w:sz="4" w:space="0" w:color="auto"/>
              <w:right w:val="single" w:sz="4" w:space="0" w:color="auto"/>
            </w:tcBorders>
            <w:shd w:val="clear" w:color="000000" w:fill="FFFFFF"/>
            <w:vAlign w:val="center"/>
            <w:hideMark/>
          </w:tcPr>
          <w:p w14:paraId="0E76AED6"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69,450,000 </w:t>
            </w:r>
          </w:p>
        </w:tc>
        <w:tc>
          <w:tcPr>
            <w:tcW w:w="506" w:type="pct"/>
            <w:tcBorders>
              <w:top w:val="nil"/>
              <w:left w:val="nil"/>
              <w:bottom w:val="single" w:sz="4" w:space="0" w:color="auto"/>
              <w:right w:val="single" w:sz="4" w:space="0" w:color="auto"/>
            </w:tcBorders>
            <w:shd w:val="clear" w:color="000000" w:fill="FFFFFF"/>
            <w:vAlign w:val="center"/>
            <w:hideMark/>
          </w:tcPr>
          <w:p w14:paraId="7A1E0495"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430,550,000 </w:t>
            </w:r>
          </w:p>
        </w:tc>
        <w:tc>
          <w:tcPr>
            <w:tcW w:w="545" w:type="pct"/>
            <w:tcBorders>
              <w:top w:val="nil"/>
              <w:left w:val="nil"/>
              <w:bottom w:val="single" w:sz="4" w:space="0" w:color="auto"/>
              <w:right w:val="single" w:sz="4" w:space="0" w:color="auto"/>
            </w:tcBorders>
            <w:shd w:val="clear" w:color="000000" w:fill="FFFFFF"/>
            <w:vAlign w:val="center"/>
            <w:hideMark/>
          </w:tcPr>
          <w:p w14:paraId="6CA2CBDA"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28,100,000 </w:t>
            </w:r>
          </w:p>
        </w:tc>
        <w:tc>
          <w:tcPr>
            <w:tcW w:w="519" w:type="pct"/>
            <w:tcBorders>
              <w:top w:val="nil"/>
              <w:left w:val="nil"/>
              <w:bottom w:val="single" w:sz="4" w:space="0" w:color="auto"/>
              <w:right w:val="single" w:sz="4" w:space="0" w:color="auto"/>
            </w:tcBorders>
            <w:shd w:val="clear" w:color="000000" w:fill="FFFFFF"/>
            <w:vAlign w:val="center"/>
            <w:hideMark/>
          </w:tcPr>
          <w:p w14:paraId="3C73509F"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528,100,000 </w:t>
            </w:r>
          </w:p>
        </w:tc>
        <w:tc>
          <w:tcPr>
            <w:tcW w:w="508"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2EE8C94A"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 $                  2,723,681,000 </w:t>
            </w:r>
          </w:p>
        </w:tc>
      </w:tr>
      <w:tr w:rsidR="002D1626" w:rsidRPr="002D1626" w14:paraId="12CC79F6" w14:textId="77777777" w:rsidTr="002D1626">
        <w:trPr>
          <w:trHeight w:val="840"/>
        </w:trPr>
        <w:tc>
          <w:tcPr>
            <w:tcW w:w="887" w:type="pct"/>
            <w:vMerge/>
            <w:tcBorders>
              <w:top w:val="nil"/>
              <w:left w:val="single" w:sz="4" w:space="0" w:color="auto"/>
              <w:bottom w:val="single" w:sz="4" w:space="0" w:color="auto"/>
              <w:right w:val="single" w:sz="4" w:space="0" w:color="auto"/>
            </w:tcBorders>
            <w:vAlign w:val="center"/>
            <w:hideMark/>
          </w:tcPr>
          <w:p w14:paraId="295AA3BC" w14:textId="77777777" w:rsidR="002D1626" w:rsidRPr="002D1626" w:rsidRDefault="002D1626" w:rsidP="002D1626">
            <w:pPr>
              <w:spacing w:after="0" w:line="240" w:lineRule="auto"/>
              <w:rPr>
                <w:rFonts w:ascii="Calibri" w:eastAsia="Times New Roman" w:hAnsi="Calibri" w:cs="Calibri"/>
                <w:color w:val="000000"/>
                <w:sz w:val="12"/>
                <w:szCs w:val="12"/>
              </w:rPr>
            </w:pPr>
          </w:p>
        </w:tc>
        <w:tc>
          <w:tcPr>
            <w:tcW w:w="1203" w:type="pct"/>
            <w:tcBorders>
              <w:top w:val="nil"/>
              <w:left w:val="nil"/>
              <w:bottom w:val="single" w:sz="4" w:space="0" w:color="auto"/>
              <w:right w:val="single" w:sz="4" w:space="0" w:color="auto"/>
            </w:tcBorders>
            <w:shd w:val="clear" w:color="000000" w:fill="FFFFFF"/>
            <w:hideMark/>
          </w:tcPr>
          <w:p w14:paraId="15481F3E" w14:textId="77777777" w:rsidR="002D1626" w:rsidRPr="002D1626" w:rsidRDefault="002D1626" w:rsidP="002D1626">
            <w:pPr>
              <w:spacing w:after="0" w:line="240" w:lineRule="auto"/>
              <w:jc w:val="both"/>
              <w:rPr>
                <w:rFonts w:ascii="Calibri" w:eastAsia="Times New Roman" w:hAnsi="Calibri" w:cs="Calibri"/>
                <w:color w:val="000000"/>
                <w:sz w:val="12"/>
                <w:szCs w:val="12"/>
              </w:rPr>
            </w:pPr>
            <w:r w:rsidRPr="002D1626">
              <w:rPr>
                <w:rFonts w:ascii="Calibri" w:eastAsia="Times New Roman" w:hAnsi="Calibri" w:cs="Calibri"/>
                <w:color w:val="000000"/>
                <w:sz w:val="12"/>
                <w:szCs w:val="12"/>
              </w:rPr>
              <w:t>Herramientas Tecnológicas Para La Comunicación Asertiva Clientes</w:t>
            </w:r>
          </w:p>
        </w:tc>
        <w:tc>
          <w:tcPr>
            <w:tcW w:w="251" w:type="pct"/>
            <w:tcBorders>
              <w:top w:val="nil"/>
              <w:left w:val="nil"/>
              <w:bottom w:val="single" w:sz="4" w:space="0" w:color="auto"/>
              <w:right w:val="single" w:sz="4" w:space="0" w:color="auto"/>
            </w:tcBorders>
            <w:shd w:val="clear" w:color="000000" w:fill="FFFFFF"/>
            <w:vAlign w:val="center"/>
            <w:hideMark/>
          </w:tcPr>
          <w:p w14:paraId="0AE34CFE"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1</w:t>
            </w:r>
          </w:p>
        </w:tc>
        <w:tc>
          <w:tcPr>
            <w:tcW w:w="580" w:type="pct"/>
            <w:tcBorders>
              <w:top w:val="nil"/>
              <w:left w:val="nil"/>
              <w:bottom w:val="single" w:sz="4" w:space="0" w:color="auto"/>
              <w:right w:val="single" w:sz="4" w:space="0" w:color="auto"/>
            </w:tcBorders>
            <w:shd w:val="clear" w:color="000000" w:fill="FFFFFF"/>
            <w:vAlign w:val="center"/>
            <w:hideMark/>
          </w:tcPr>
          <w:p w14:paraId="4D0D59FB"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64,796,850 </w:t>
            </w:r>
          </w:p>
        </w:tc>
        <w:tc>
          <w:tcPr>
            <w:tcW w:w="506" w:type="pct"/>
            <w:tcBorders>
              <w:top w:val="nil"/>
              <w:left w:val="nil"/>
              <w:bottom w:val="single" w:sz="4" w:space="0" w:color="auto"/>
              <w:right w:val="single" w:sz="4" w:space="0" w:color="auto"/>
            </w:tcBorders>
            <w:shd w:val="clear" w:color="000000" w:fill="FFFFFF"/>
            <w:vAlign w:val="center"/>
            <w:hideMark/>
          </w:tcPr>
          <w:p w14:paraId="1441C462"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401,703,150 </w:t>
            </w:r>
          </w:p>
        </w:tc>
        <w:tc>
          <w:tcPr>
            <w:tcW w:w="545" w:type="pct"/>
            <w:tcBorders>
              <w:top w:val="nil"/>
              <w:left w:val="nil"/>
              <w:bottom w:val="single" w:sz="4" w:space="0" w:color="auto"/>
              <w:right w:val="single" w:sz="4" w:space="0" w:color="auto"/>
            </w:tcBorders>
            <w:shd w:val="clear" w:color="000000" w:fill="FFFFFF"/>
            <w:vAlign w:val="center"/>
            <w:hideMark/>
          </w:tcPr>
          <w:p w14:paraId="3A17A10B"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58,000,000 </w:t>
            </w:r>
          </w:p>
        </w:tc>
        <w:tc>
          <w:tcPr>
            <w:tcW w:w="519" w:type="pct"/>
            <w:tcBorders>
              <w:top w:val="nil"/>
              <w:left w:val="nil"/>
              <w:bottom w:val="single" w:sz="4" w:space="0" w:color="auto"/>
              <w:right w:val="single" w:sz="4" w:space="0" w:color="auto"/>
            </w:tcBorders>
            <w:shd w:val="clear" w:color="000000" w:fill="FFFFFF"/>
            <w:vAlign w:val="center"/>
            <w:hideMark/>
          </w:tcPr>
          <w:p w14:paraId="3789FABD"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524,500,000 </w:t>
            </w:r>
          </w:p>
        </w:tc>
        <w:tc>
          <w:tcPr>
            <w:tcW w:w="508" w:type="pct"/>
            <w:vMerge/>
            <w:tcBorders>
              <w:top w:val="nil"/>
              <w:left w:val="single" w:sz="4" w:space="0" w:color="auto"/>
              <w:bottom w:val="single" w:sz="4" w:space="0" w:color="auto"/>
              <w:right w:val="single" w:sz="4" w:space="0" w:color="auto"/>
            </w:tcBorders>
            <w:vAlign w:val="center"/>
            <w:hideMark/>
          </w:tcPr>
          <w:p w14:paraId="4364F309" w14:textId="77777777" w:rsidR="002D1626" w:rsidRPr="002D1626" w:rsidRDefault="002D1626" w:rsidP="002D1626">
            <w:pPr>
              <w:spacing w:after="0" w:line="240" w:lineRule="auto"/>
              <w:rPr>
                <w:rFonts w:ascii="Calibri" w:eastAsia="Times New Roman" w:hAnsi="Calibri" w:cs="Calibri"/>
                <w:color w:val="000000"/>
                <w:sz w:val="10"/>
                <w:szCs w:val="10"/>
              </w:rPr>
            </w:pPr>
          </w:p>
        </w:tc>
      </w:tr>
      <w:tr w:rsidR="002D1626" w:rsidRPr="002D1626" w14:paraId="7B3C453B" w14:textId="77777777" w:rsidTr="002D1626">
        <w:trPr>
          <w:trHeight w:val="1920"/>
        </w:trPr>
        <w:tc>
          <w:tcPr>
            <w:tcW w:w="887" w:type="pct"/>
            <w:vMerge/>
            <w:tcBorders>
              <w:top w:val="nil"/>
              <w:left w:val="single" w:sz="4" w:space="0" w:color="auto"/>
              <w:bottom w:val="single" w:sz="4" w:space="0" w:color="auto"/>
              <w:right w:val="single" w:sz="4" w:space="0" w:color="auto"/>
            </w:tcBorders>
            <w:vAlign w:val="center"/>
            <w:hideMark/>
          </w:tcPr>
          <w:p w14:paraId="496F961A" w14:textId="77777777" w:rsidR="002D1626" w:rsidRPr="002D1626" w:rsidRDefault="002D1626" w:rsidP="002D1626">
            <w:pPr>
              <w:spacing w:after="0" w:line="240" w:lineRule="auto"/>
              <w:rPr>
                <w:rFonts w:ascii="Calibri" w:eastAsia="Times New Roman" w:hAnsi="Calibri" w:cs="Calibri"/>
                <w:color w:val="000000"/>
                <w:sz w:val="12"/>
                <w:szCs w:val="12"/>
              </w:rPr>
            </w:pPr>
          </w:p>
        </w:tc>
        <w:tc>
          <w:tcPr>
            <w:tcW w:w="1203" w:type="pct"/>
            <w:tcBorders>
              <w:top w:val="nil"/>
              <w:left w:val="nil"/>
              <w:bottom w:val="single" w:sz="4" w:space="0" w:color="auto"/>
              <w:right w:val="single" w:sz="4" w:space="0" w:color="auto"/>
            </w:tcBorders>
            <w:shd w:val="clear" w:color="000000" w:fill="FFFFFF"/>
            <w:hideMark/>
          </w:tcPr>
          <w:p w14:paraId="58DE4513" w14:textId="77777777" w:rsidR="002D1626" w:rsidRPr="002D1626" w:rsidRDefault="002D1626" w:rsidP="002D1626">
            <w:pPr>
              <w:spacing w:after="0" w:line="240" w:lineRule="auto"/>
              <w:jc w:val="both"/>
              <w:rPr>
                <w:rFonts w:ascii="Calibri" w:eastAsia="Times New Roman" w:hAnsi="Calibri" w:cs="Calibri"/>
                <w:color w:val="000000"/>
                <w:sz w:val="12"/>
                <w:szCs w:val="12"/>
              </w:rPr>
            </w:pPr>
            <w:r w:rsidRPr="002D1626">
              <w:rPr>
                <w:rFonts w:ascii="Calibri" w:eastAsia="Times New Roman" w:hAnsi="Calibri" w:cs="Calibri"/>
                <w:color w:val="000000"/>
                <w:sz w:val="12"/>
                <w:szCs w:val="12"/>
              </w:rPr>
              <w:t>Mejoramiento Del Proceso De Almacenamiento Y Conservación Frigorífica En La Planta De Acuícola Mendez, Usando Energía Fotovoltaica, Para Aumentar La Capacidad De Procesamiento Disponible De Asopishuila En La Vereda La Sardinata, Palermo Huila</w:t>
            </w:r>
          </w:p>
        </w:tc>
        <w:tc>
          <w:tcPr>
            <w:tcW w:w="251" w:type="pct"/>
            <w:tcBorders>
              <w:top w:val="nil"/>
              <w:left w:val="nil"/>
              <w:bottom w:val="single" w:sz="4" w:space="0" w:color="auto"/>
              <w:right w:val="single" w:sz="4" w:space="0" w:color="auto"/>
            </w:tcBorders>
            <w:shd w:val="clear" w:color="000000" w:fill="FFFFFF"/>
            <w:vAlign w:val="center"/>
            <w:hideMark/>
          </w:tcPr>
          <w:p w14:paraId="620CDDBD"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1</w:t>
            </w:r>
          </w:p>
        </w:tc>
        <w:tc>
          <w:tcPr>
            <w:tcW w:w="580" w:type="pct"/>
            <w:tcBorders>
              <w:top w:val="nil"/>
              <w:left w:val="nil"/>
              <w:bottom w:val="single" w:sz="4" w:space="0" w:color="auto"/>
              <w:right w:val="single" w:sz="4" w:space="0" w:color="auto"/>
            </w:tcBorders>
            <w:shd w:val="clear" w:color="000000" w:fill="FFFFFF"/>
            <w:vAlign w:val="center"/>
            <w:hideMark/>
          </w:tcPr>
          <w:p w14:paraId="22A394D2"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69,450,000 </w:t>
            </w:r>
          </w:p>
        </w:tc>
        <w:tc>
          <w:tcPr>
            <w:tcW w:w="506" w:type="pct"/>
            <w:tcBorders>
              <w:top w:val="nil"/>
              <w:left w:val="nil"/>
              <w:bottom w:val="single" w:sz="4" w:space="0" w:color="auto"/>
              <w:right w:val="single" w:sz="4" w:space="0" w:color="auto"/>
            </w:tcBorders>
            <w:shd w:val="clear" w:color="000000" w:fill="FFFFFF"/>
            <w:vAlign w:val="center"/>
            <w:hideMark/>
          </w:tcPr>
          <w:p w14:paraId="78910B1C"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430,550,000 </w:t>
            </w:r>
          </w:p>
        </w:tc>
        <w:tc>
          <w:tcPr>
            <w:tcW w:w="545" w:type="pct"/>
            <w:tcBorders>
              <w:top w:val="nil"/>
              <w:left w:val="nil"/>
              <w:bottom w:val="single" w:sz="4" w:space="0" w:color="auto"/>
              <w:right w:val="single" w:sz="4" w:space="0" w:color="auto"/>
            </w:tcBorders>
            <w:shd w:val="clear" w:color="000000" w:fill="FFFFFF"/>
            <w:vAlign w:val="center"/>
            <w:hideMark/>
          </w:tcPr>
          <w:p w14:paraId="6F6434AB"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56,800,000 </w:t>
            </w:r>
          </w:p>
        </w:tc>
        <w:tc>
          <w:tcPr>
            <w:tcW w:w="519" w:type="pct"/>
            <w:tcBorders>
              <w:top w:val="nil"/>
              <w:left w:val="nil"/>
              <w:bottom w:val="single" w:sz="4" w:space="0" w:color="auto"/>
              <w:right w:val="single" w:sz="4" w:space="0" w:color="auto"/>
            </w:tcBorders>
            <w:shd w:val="clear" w:color="000000" w:fill="FFFFFF"/>
            <w:vAlign w:val="center"/>
            <w:hideMark/>
          </w:tcPr>
          <w:p w14:paraId="72457BEE"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556,800,000 </w:t>
            </w:r>
          </w:p>
        </w:tc>
        <w:tc>
          <w:tcPr>
            <w:tcW w:w="508" w:type="pct"/>
            <w:vMerge/>
            <w:tcBorders>
              <w:top w:val="nil"/>
              <w:left w:val="single" w:sz="4" w:space="0" w:color="auto"/>
              <w:bottom w:val="single" w:sz="4" w:space="0" w:color="auto"/>
              <w:right w:val="single" w:sz="4" w:space="0" w:color="auto"/>
            </w:tcBorders>
            <w:vAlign w:val="center"/>
            <w:hideMark/>
          </w:tcPr>
          <w:p w14:paraId="6EB04462" w14:textId="77777777" w:rsidR="002D1626" w:rsidRPr="002D1626" w:rsidRDefault="002D1626" w:rsidP="002D1626">
            <w:pPr>
              <w:spacing w:after="0" w:line="240" w:lineRule="auto"/>
              <w:rPr>
                <w:rFonts w:ascii="Calibri" w:eastAsia="Times New Roman" w:hAnsi="Calibri" w:cs="Calibri"/>
                <w:color w:val="000000"/>
                <w:sz w:val="10"/>
                <w:szCs w:val="10"/>
              </w:rPr>
            </w:pPr>
          </w:p>
        </w:tc>
      </w:tr>
      <w:tr w:rsidR="002D1626" w:rsidRPr="002D1626" w14:paraId="755BD0C1" w14:textId="77777777" w:rsidTr="002D1626">
        <w:trPr>
          <w:trHeight w:val="1485"/>
        </w:trPr>
        <w:tc>
          <w:tcPr>
            <w:tcW w:w="887" w:type="pct"/>
            <w:vMerge/>
            <w:tcBorders>
              <w:top w:val="nil"/>
              <w:left w:val="single" w:sz="4" w:space="0" w:color="auto"/>
              <w:bottom w:val="single" w:sz="4" w:space="0" w:color="auto"/>
              <w:right w:val="single" w:sz="4" w:space="0" w:color="auto"/>
            </w:tcBorders>
            <w:vAlign w:val="center"/>
            <w:hideMark/>
          </w:tcPr>
          <w:p w14:paraId="5238DC59" w14:textId="77777777" w:rsidR="002D1626" w:rsidRPr="002D1626" w:rsidRDefault="002D1626" w:rsidP="002D1626">
            <w:pPr>
              <w:spacing w:after="0" w:line="240" w:lineRule="auto"/>
              <w:rPr>
                <w:rFonts w:ascii="Calibri" w:eastAsia="Times New Roman" w:hAnsi="Calibri" w:cs="Calibri"/>
                <w:color w:val="000000"/>
                <w:sz w:val="12"/>
                <w:szCs w:val="12"/>
              </w:rPr>
            </w:pPr>
          </w:p>
        </w:tc>
        <w:tc>
          <w:tcPr>
            <w:tcW w:w="1203" w:type="pct"/>
            <w:tcBorders>
              <w:top w:val="nil"/>
              <w:left w:val="nil"/>
              <w:bottom w:val="single" w:sz="4" w:space="0" w:color="auto"/>
              <w:right w:val="single" w:sz="4" w:space="0" w:color="auto"/>
            </w:tcBorders>
            <w:shd w:val="clear" w:color="000000" w:fill="FFFFFF"/>
            <w:hideMark/>
          </w:tcPr>
          <w:p w14:paraId="6A6A1C2B" w14:textId="77777777" w:rsidR="002D1626" w:rsidRPr="002D1626" w:rsidRDefault="002D1626" w:rsidP="002D1626">
            <w:pPr>
              <w:spacing w:after="0" w:line="240" w:lineRule="auto"/>
              <w:jc w:val="both"/>
              <w:rPr>
                <w:rFonts w:ascii="Calibri" w:eastAsia="Times New Roman" w:hAnsi="Calibri" w:cs="Calibri"/>
                <w:color w:val="000000"/>
                <w:sz w:val="12"/>
                <w:szCs w:val="12"/>
              </w:rPr>
            </w:pPr>
            <w:r w:rsidRPr="002D1626">
              <w:rPr>
                <w:rFonts w:ascii="Calibri" w:eastAsia="Times New Roman" w:hAnsi="Calibri" w:cs="Calibri"/>
                <w:color w:val="000000"/>
                <w:sz w:val="12"/>
                <w:szCs w:val="12"/>
              </w:rPr>
              <w:t>Plataforma Tecnológica 4.0 Para La Comercialización Directa Y A Través De Subastas Virtuales A Nivel Nacional E Internacional De Cafés Especiales De Pequeños Cultivadores De Huila</w:t>
            </w:r>
          </w:p>
        </w:tc>
        <w:tc>
          <w:tcPr>
            <w:tcW w:w="251" w:type="pct"/>
            <w:tcBorders>
              <w:top w:val="nil"/>
              <w:left w:val="nil"/>
              <w:bottom w:val="single" w:sz="4" w:space="0" w:color="auto"/>
              <w:right w:val="single" w:sz="4" w:space="0" w:color="auto"/>
            </w:tcBorders>
            <w:shd w:val="clear" w:color="000000" w:fill="FFFFFF"/>
            <w:vAlign w:val="center"/>
            <w:hideMark/>
          </w:tcPr>
          <w:p w14:paraId="03C795A9"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1</w:t>
            </w:r>
          </w:p>
        </w:tc>
        <w:tc>
          <w:tcPr>
            <w:tcW w:w="580" w:type="pct"/>
            <w:tcBorders>
              <w:top w:val="nil"/>
              <w:left w:val="nil"/>
              <w:bottom w:val="single" w:sz="4" w:space="0" w:color="auto"/>
              <w:right w:val="single" w:sz="4" w:space="0" w:color="auto"/>
            </w:tcBorders>
            <w:shd w:val="clear" w:color="000000" w:fill="FFFFFF"/>
            <w:vAlign w:val="center"/>
            <w:hideMark/>
          </w:tcPr>
          <w:p w14:paraId="1AC5276C"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69,450,000 </w:t>
            </w:r>
          </w:p>
        </w:tc>
        <w:tc>
          <w:tcPr>
            <w:tcW w:w="506" w:type="pct"/>
            <w:tcBorders>
              <w:top w:val="nil"/>
              <w:left w:val="nil"/>
              <w:bottom w:val="single" w:sz="4" w:space="0" w:color="auto"/>
              <w:right w:val="single" w:sz="4" w:space="0" w:color="auto"/>
            </w:tcBorders>
            <w:shd w:val="clear" w:color="000000" w:fill="FFFFFF"/>
            <w:vAlign w:val="center"/>
            <w:hideMark/>
          </w:tcPr>
          <w:p w14:paraId="18862876"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430,550,000 </w:t>
            </w:r>
          </w:p>
        </w:tc>
        <w:tc>
          <w:tcPr>
            <w:tcW w:w="545" w:type="pct"/>
            <w:tcBorders>
              <w:top w:val="nil"/>
              <w:left w:val="nil"/>
              <w:bottom w:val="single" w:sz="4" w:space="0" w:color="auto"/>
              <w:right w:val="single" w:sz="4" w:space="0" w:color="auto"/>
            </w:tcBorders>
            <w:shd w:val="clear" w:color="000000" w:fill="FFFFFF"/>
            <w:vAlign w:val="center"/>
            <w:hideMark/>
          </w:tcPr>
          <w:p w14:paraId="6DCB029E"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56,931,000 </w:t>
            </w:r>
          </w:p>
        </w:tc>
        <w:tc>
          <w:tcPr>
            <w:tcW w:w="519" w:type="pct"/>
            <w:tcBorders>
              <w:top w:val="nil"/>
              <w:left w:val="nil"/>
              <w:bottom w:val="single" w:sz="4" w:space="0" w:color="auto"/>
              <w:right w:val="single" w:sz="4" w:space="0" w:color="auto"/>
            </w:tcBorders>
            <w:shd w:val="clear" w:color="000000" w:fill="FFFFFF"/>
            <w:vAlign w:val="center"/>
            <w:hideMark/>
          </w:tcPr>
          <w:p w14:paraId="203059BE"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556,931,000 </w:t>
            </w:r>
          </w:p>
        </w:tc>
        <w:tc>
          <w:tcPr>
            <w:tcW w:w="508" w:type="pct"/>
            <w:vMerge/>
            <w:tcBorders>
              <w:top w:val="nil"/>
              <w:left w:val="single" w:sz="4" w:space="0" w:color="auto"/>
              <w:bottom w:val="single" w:sz="4" w:space="0" w:color="auto"/>
              <w:right w:val="single" w:sz="4" w:space="0" w:color="auto"/>
            </w:tcBorders>
            <w:vAlign w:val="center"/>
            <w:hideMark/>
          </w:tcPr>
          <w:p w14:paraId="79EF88B0" w14:textId="77777777" w:rsidR="002D1626" w:rsidRPr="002D1626" w:rsidRDefault="002D1626" w:rsidP="002D1626">
            <w:pPr>
              <w:spacing w:after="0" w:line="240" w:lineRule="auto"/>
              <w:rPr>
                <w:rFonts w:ascii="Calibri" w:eastAsia="Times New Roman" w:hAnsi="Calibri" w:cs="Calibri"/>
                <w:color w:val="000000"/>
                <w:sz w:val="10"/>
                <w:szCs w:val="10"/>
              </w:rPr>
            </w:pPr>
          </w:p>
        </w:tc>
      </w:tr>
      <w:tr w:rsidR="002D1626" w:rsidRPr="002D1626" w14:paraId="4AD6C172" w14:textId="77777777" w:rsidTr="002D1626">
        <w:trPr>
          <w:trHeight w:val="1935"/>
        </w:trPr>
        <w:tc>
          <w:tcPr>
            <w:tcW w:w="887" w:type="pct"/>
            <w:vMerge/>
            <w:tcBorders>
              <w:top w:val="nil"/>
              <w:left w:val="single" w:sz="4" w:space="0" w:color="auto"/>
              <w:bottom w:val="single" w:sz="4" w:space="0" w:color="auto"/>
              <w:right w:val="single" w:sz="4" w:space="0" w:color="auto"/>
            </w:tcBorders>
            <w:vAlign w:val="center"/>
            <w:hideMark/>
          </w:tcPr>
          <w:p w14:paraId="5E647007" w14:textId="77777777" w:rsidR="002D1626" w:rsidRPr="002D1626" w:rsidRDefault="002D1626" w:rsidP="002D1626">
            <w:pPr>
              <w:spacing w:after="0" w:line="240" w:lineRule="auto"/>
              <w:rPr>
                <w:rFonts w:ascii="Calibri" w:eastAsia="Times New Roman" w:hAnsi="Calibri" w:cs="Calibri"/>
                <w:color w:val="000000"/>
                <w:sz w:val="12"/>
                <w:szCs w:val="12"/>
              </w:rPr>
            </w:pPr>
          </w:p>
        </w:tc>
        <w:tc>
          <w:tcPr>
            <w:tcW w:w="1203" w:type="pct"/>
            <w:tcBorders>
              <w:top w:val="nil"/>
              <w:left w:val="nil"/>
              <w:bottom w:val="single" w:sz="4" w:space="0" w:color="auto"/>
              <w:right w:val="single" w:sz="4" w:space="0" w:color="auto"/>
            </w:tcBorders>
            <w:shd w:val="clear" w:color="000000" w:fill="FFFFFF"/>
            <w:hideMark/>
          </w:tcPr>
          <w:p w14:paraId="4E2A9662" w14:textId="77777777" w:rsidR="002D1626" w:rsidRPr="002D1626" w:rsidRDefault="002D1626" w:rsidP="002D1626">
            <w:pPr>
              <w:spacing w:after="0" w:line="240" w:lineRule="auto"/>
              <w:jc w:val="both"/>
              <w:rPr>
                <w:rFonts w:ascii="Calibri" w:eastAsia="Times New Roman" w:hAnsi="Calibri" w:cs="Calibri"/>
                <w:color w:val="000000"/>
                <w:sz w:val="12"/>
                <w:szCs w:val="12"/>
              </w:rPr>
            </w:pPr>
            <w:r w:rsidRPr="002D1626">
              <w:rPr>
                <w:rFonts w:ascii="Calibri" w:eastAsia="Times New Roman" w:hAnsi="Calibri" w:cs="Calibri"/>
                <w:color w:val="000000"/>
                <w:sz w:val="12"/>
                <w:szCs w:val="12"/>
              </w:rPr>
              <w:t>Sistema De Oxigenación Impulsado Por Energía Solar Que Funcione De Forma Autónoma Para Proporcionar Niveles Óptimos De Oxígeno Disuelto En El Agua Para Aumentar La Producción De Tilapias Para La Asociación De Pequeños Piscicultores De Betania.</w:t>
            </w:r>
          </w:p>
        </w:tc>
        <w:tc>
          <w:tcPr>
            <w:tcW w:w="251" w:type="pct"/>
            <w:tcBorders>
              <w:top w:val="nil"/>
              <w:left w:val="nil"/>
              <w:bottom w:val="single" w:sz="4" w:space="0" w:color="auto"/>
              <w:right w:val="single" w:sz="4" w:space="0" w:color="auto"/>
            </w:tcBorders>
            <w:shd w:val="clear" w:color="000000" w:fill="FFFFFF"/>
            <w:vAlign w:val="center"/>
            <w:hideMark/>
          </w:tcPr>
          <w:p w14:paraId="52D7FF46"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1</w:t>
            </w:r>
          </w:p>
        </w:tc>
        <w:tc>
          <w:tcPr>
            <w:tcW w:w="580" w:type="pct"/>
            <w:tcBorders>
              <w:top w:val="nil"/>
              <w:left w:val="nil"/>
              <w:bottom w:val="single" w:sz="4" w:space="0" w:color="auto"/>
              <w:right w:val="single" w:sz="4" w:space="0" w:color="auto"/>
            </w:tcBorders>
            <w:shd w:val="clear" w:color="000000" w:fill="FFFFFF"/>
            <w:vAlign w:val="center"/>
            <w:hideMark/>
          </w:tcPr>
          <w:p w14:paraId="4368F9D2"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69,443,055 </w:t>
            </w:r>
          </w:p>
        </w:tc>
        <w:tc>
          <w:tcPr>
            <w:tcW w:w="506" w:type="pct"/>
            <w:tcBorders>
              <w:top w:val="nil"/>
              <w:left w:val="nil"/>
              <w:bottom w:val="single" w:sz="4" w:space="0" w:color="auto"/>
              <w:right w:val="single" w:sz="4" w:space="0" w:color="auto"/>
            </w:tcBorders>
            <w:shd w:val="clear" w:color="000000" w:fill="FFFFFF"/>
            <w:vAlign w:val="center"/>
            <w:hideMark/>
          </w:tcPr>
          <w:p w14:paraId="2D44BB84"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430,506,945 </w:t>
            </w:r>
          </w:p>
        </w:tc>
        <w:tc>
          <w:tcPr>
            <w:tcW w:w="545" w:type="pct"/>
            <w:tcBorders>
              <w:top w:val="nil"/>
              <w:left w:val="nil"/>
              <w:bottom w:val="single" w:sz="4" w:space="0" w:color="auto"/>
              <w:right w:val="single" w:sz="4" w:space="0" w:color="auto"/>
            </w:tcBorders>
            <w:shd w:val="clear" w:color="000000" w:fill="FFFFFF"/>
            <w:vAlign w:val="center"/>
            <w:hideMark/>
          </w:tcPr>
          <w:p w14:paraId="40DA82B5"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57,400,000 </w:t>
            </w:r>
          </w:p>
        </w:tc>
        <w:tc>
          <w:tcPr>
            <w:tcW w:w="519" w:type="pct"/>
            <w:tcBorders>
              <w:top w:val="nil"/>
              <w:left w:val="nil"/>
              <w:bottom w:val="single" w:sz="4" w:space="0" w:color="auto"/>
              <w:right w:val="single" w:sz="4" w:space="0" w:color="auto"/>
            </w:tcBorders>
            <w:shd w:val="clear" w:color="000000" w:fill="FFFFFF"/>
            <w:vAlign w:val="center"/>
            <w:hideMark/>
          </w:tcPr>
          <w:p w14:paraId="19D525BC"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557,350,000 </w:t>
            </w:r>
          </w:p>
        </w:tc>
        <w:tc>
          <w:tcPr>
            <w:tcW w:w="508" w:type="pct"/>
            <w:vMerge/>
            <w:tcBorders>
              <w:top w:val="nil"/>
              <w:left w:val="single" w:sz="4" w:space="0" w:color="auto"/>
              <w:bottom w:val="single" w:sz="4" w:space="0" w:color="auto"/>
              <w:right w:val="single" w:sz="4" w:space="0" w:color="auto"/>
            </w:tcBorders>
            <w:vAlign w:val="center"/>
            <w:hideMark/>
          </w:tcPr>
          <w:p w14:paraId="211557D1" w14:textId="77777777" w:rsidR="002D1626" w:rsidRPr="002D1626" w:rsidRDefault="002D1626" w:rsidP="002D1626">
            <w:pPr>
              <w:spacing w:after="0" w:line="240" w:lineRule="auto"/>
              <w:rPr>
                <w:rFonts w:ascii="Calibri" w:eastAsia="Times New Roman" w:hAnsi="Calibri" w:cs="Calibri"/>
                <w:color w:val="000000"/>
                <w:sz w:val="10"/>
                <w:szCs w:val="10"/>
              </w:rPr>
            </w:pPr>
          </w:p>
        </w:tc>
      </w:tr>
      <w:tr w:rsidR="002D1626" w:rsidRPr="002D1626" w14:paraId="0E780CA1" w14:textId="77777777" w:rsidTr="002D1626">
        <w:trPr>
          <w:trHeight w:val="1995"/>
        </w:trPr>
        <w:tc>
          <w:tcPr>
            <w:tcW w:w="887" w:type="pct"/>
            <w:tcBorders>
              <w:top w:val="nil"/>
              <w:left w:val="single" w:sz="4" w:space="0" w:color="auto"/>
              <w:bottom w:val="single" w:sz="4" w:space="0" w:color="auto"/>
              <w:right w:val="single" w:sz="4" w:space="0" w:color="auto"/>
            </w:tcBorders>
            <w:shd w:val="clear" w:color="000000" w:fill="FFFFFF"/>
            <w:vAlign w:val="center"/>
            <w:hideMark/>
          </w:tcPr>
          <w:p w14:paraId="2BC8080F" w14:textId="77777777" w:rsidR="002D1626" w:rsidRPr="002D1626" w:rsidRDefault="002D1626" w:rsidP="002D1626">
            <w:pPr>
              <w:spacing w:after="0" w:line="240" w:lineRule="auto"/>
              <w:rPr>
                <w:rFonts w:ascii="Calibri" w:eastAsia="Times New Roman" w:hAnsi="Calibri" w:cs="Calibri"/>
                <w:color w:val="000000"/>
                <w:sz w:val="12"/>
                <w:szCs w:val="12"/>
              </w:rPr>
            </w:pPr>
            <w:r w:rsidRPr="002D1626">
              <w:rPr>
                <w:rFonts w:ascii="Calibri" w:eastAsia="Times New Roman" w:hAnsi="Calibri" w:cs="Calibri"/>
                <w:color w:val="000000"/>
                <w:sz w:val="12"/>
                <w:szCs w:val="12"/>
              </w:rPr>
              <w:t>949-2024 Convocatoria Misión Soberanía Sanitaria Y Bienestar Social- Territorios Garantes De La Salud</w:t>
            </w:r>
          </w:p>
        </w:tc>
        <w:tc>
          <w:tcPr>
            <w:tcW w:w="1203" w:type="pct"/>
            <w:tcBorders>
              <w:top w:val="nil"/>
              <w:left w:val="nil"/>
              <w:bottom w:val="single" w:sz="4" w:space="0" w:color="auto"/>
              <w:right w:val="single" w:sz="4" w:space="0" w:color="auto"/>
            </w:tcBorders>
            <w:shd w:val="clear" w:color="000000" w:fill="FFFFFF"/>
            <w:hideMark/>
          </w:tcPr>
          <w:p w14:paraId="33E9F287" w14:textId="77777777" w:rsidR="002D1626" w:rsidRPr="002D1626" w:rsidRDefault="002D1626" w:rsidP="002D1626">
            <w:pPr>
              <w:spacing w:after="0" w:line="240" w:lineRule="auto"/>
              <w:jc w:val="both"/>
              <w:rPr>
                <w:rFonts w:ascii="Calibri" w:eastAsia="Times New Roman" w:hAnsi="Calibri" w:cs="Calibri"/>
                <w:color w:val="000000"/>
                <w:sz w:val="12"/>
                <w:szCs w:val="12"/>
              </w:rPr>
            </w:pPr>
            <w:r w:rsidRPr="002D1626">
              <w:rPr>
                <w:rFonts w:ascii="Calibri" w:eastAsia="Times New Roman" w:hAnsi="Calibri" w:cs="Calibri"/>
                <w:color w:val="000000"/>
                <w:sz w:val="12"/>
                <w:szCs w:val="12"/>
              </w:rPr>
              <w:t>Programa Integral E Interdisciplinario De Promoción, Prevención E Intervención Para El Fortalecimiento De Las Capacidades Técnicas Y Asistenciales En Servicios De Salud Que Favorezcan La Calidad Y Expectativa De Vida A Través De Un Envejecimiento Activo De Los Habitantes De Palermo/Huila Y Suárez/Cauca</w:t>
            </w:r>
          </w:p>
        </w:tc>
        <w:tc>
          <w:tcPr>
            <w:tcW w:w="251" w:type="pct"/>
            <w:tcBorders>
              <w:top w:val="nil"/>
              <w:left w:val="nil"/>
              <w:bottom w:val="single" w:sz="4" w:space="0" w:color="auto"/>
              <w:right w:val="single" w:sz="4" w:space="0" w:color="auto"/>
            </w:tcBorders>
            <w:shd w:val="clear" w:color="000000" w:fill="FFFFFF"/>
            <w:vAlign w:val="center"/>
            <w:hideMark/>
          </w:tcPr>
          <w:p w14:paraId="3109FF08"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3</w:t>
            </w:r>
          </w:p>
        </w:tc>
        <w:tc>
          <w:tcPr>
            <w:tcW w:w="580" w:type="pct"/>
            <w:tcBorders>
              <w:top w:val="nil"/>
              <w:left w:val="nil"/>
              <w:bottom w:val="single" w:sz="4" w:space="0" w:color="auto"/>
              <w:right w:val="single" w:sz="4" w:space="0" w:color="auto"/>
            </w:tcBorders>
            <w:shd w:val="clear" w:color="000000" w:fill="FFFFFF"/>
            <w:vAlign w:val="center"/>
            <w:hideMark/>
          </w:tcPr>
          <w:p w14:paraId="6789B583"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6,000,000,000 </w:t>
            </w:r>
          </w:p>
        </w:tc>
        <w:tc>
          <w:tcPr>
            <w:tcW w:w="506" w:type="pct"/>
            <w:tcBorders>
              <w:top w:val="nil"/>
              <w:left w:val="nil"/>
              <w:bottom w:val="single" w:sz="4" w:space="0" w:color="auto"/>
              <w:right w:val="single" w:sz="4" w:space="0" w:color="auto"/>
            </w:tcBorders>
            <w:shd w:val="clear" w:color="000000" w:fill="FFFFFF"/>
            <w:vAlign w:val="center"/>
            <w:hideMark/>
          </w:tcPr>
          <w:p w14:paraId="29055A1A"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0 </w:t>
            </w:r>
          </w:p>
        </w:tc>
        <w:tc>
          <w:tcPr>
            <w:tcW w:w="545" w:type="pct"/>
            <w:tcBorders>
              <w:top w:val="nil"/>
              <w:left w:val="nil"/>
              <w:bottom w:val="single" w:sz="4" w:space="0" w:color="auto"/>
              <w:right w:val="single" w:sz="4" w:space="0" w:color="auto"/>
            </w:tcBorders>
            <w:shd w:val="clear" w:color="000000" w:fill="FFFFFF"/>
            <w:vAlign w:val="center"/>
            <w:hideMark/>
          </w:tcPr>
          <w:p w14:paraId="4D5E666B"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1,753,543,058 </w:t>
            </w:r>
          </w:p>
        </w:tc>
        <w:tc>
          <w:tcPr>
            <w:tcW w:w="519" w:type="pct"/>
            <w:tcBorders>
              <w:top w:val="nil"/>
              <w:left w:val="nil"/>
              <w:bottom w:val="single" w:sz="4" w:space="0" w:color="auto"/>
              <w:right w:val="single" w:sz="4" w:space="0" w:color="auto"/>
            </w:tcBorders>
            <w:shd w:val="clear" w:color="000000" w:fill="FFFFFF"/>
            <w:vAlign w:val="center"/>
            <w:hideMark/>
          </w:tcPr>
          <w:p w14:paraId="398C01F2" w14:textId="77777777" w:rsidR="002D1626" w:rsidRPr="002D1626" w:rsidRDefault="002D1626" w:rsidP="002D1626">
            <w:pPr>
              <w:spacing w:after="0" w:line="240" w:lineRule="auto"/>
              <w:jc w:val="center"/>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7,753,543,058 </w:t>
            </w:r>
          </w:p>
        </w:tc>
        <w:tc>
          <w:tcPr>
            <w:tcW w:w="508" w:type="pct"/>
            <w:tcBorders>
              <w:top w:val="nil"/>
              <w:left w:val="nil"/>
              <w:bottom w:val="single" w:sz="4" w:space="0" w:color="auto"/>
              <w:right w:val="single" w:sz="4" w:space="0" w:color="auto"/>
            </w:tcBorders>
            <w:shd w:val="clear" w:color="000000" w:fill="FFFFFF"/>
            <w:noWrap/>
            <w:vAlign w:val="center"/>
            <w:hideMark/>
          </w:tcPr>
          <w:p w14:paraId="4B336A0B" w14:textId="77777777" w:rsidR="002D1626" w:rsidRPr="002D1626" w:rsidRDefault="002D1626" w:rsidP="002D1626">
            <w:pPr>
              <w:spacing w:after="0" w:line="240" w:lineRule="auto"/>
              <w:rPr>
                <w:rFonts w:ascii="Calibri" w:eastAsia="Times New Roman" w:hAnsi="Calibri" w:cs="Calibri"/>
                <w:color w:val="000000"/>
                <w:sz w:val="10"/>
                <w:szCs w:val="10"/>
              </w:rPr>
            </w:pPr>
            <w:r w:rsidRPr="002D1626">
              <w:rPr>
                <w:rFonts w:ascii="Calibri" w:eastAsia="Times New Roman" w:hAnsi="Calibri" w:cs="Calibri"/>
                <w:color w:val="000000"/>
                <w:sz w:val="10"/>
                <w:szCs w:val="10"/>
              </w:rPr>
              <w:t xml:space="preserve"> $                  7,753,543,058 </w:t>
            </w:r>
          </w:p>
        </w:tc>
      </w:tr>
      <w:tr w:rsidR="002D1626" w:rsidRPr="002D1626" w14:paraId="46234EB4" w14:textId="77777777" w:rsidTr="002D1626">
        <w:trPr>
          <w:trHeight w:val="649"/>
        </w:trPr>
        <w:tc>
          <w:tcPr>
            <w:tcW w:w="887" w:type="pct"/>
            <w:tcBorders>
              <w:top w:val="nil"/>
              <w:left w:val="single" w:sz="4" w:space="0" w:color="auto"/>
              <w:bottom w:val="single" w:sz="4" w:space="0" w:color="auto"/>
              <w:right w:val="single" w:sz="4" w:space="0" w:color="auto"/>
            </w:tcBorders>
            <w:shd w:val="clear" w:color="000000" w:fill="F2F2F2"/>
            <w:vAlign w:val="center"/>
            <w:hideMark/>
          </w:tcPr>
          <w:p w14:paraId="2E892DCB"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xml:space="preserve"> Total general </w:t>
            </w:r>
          </w:p>
        </w:tc>
        <w:tc>
          <w:tcPr>
            <w:tcW w:w="1203" w:type="pct"/>
            <w:tcBorders>
              <w:top w:val="nil"/>
              <w:left w:val="nil"/>
              <w:bottom w:val="single" w:sz="4" w:space="0" w:color="auto"/>
              <w:right w:val="single" w:sz="4" w:space="0" w:color="auto"/>
            </w:tcBorders>
            <w:shd w:val="clear" w:color="000000" w:fill="F2F2F2"/>
            <w:vAlign w:val="center"/>
            <w:hideMark/>
          </w:tcPr>
          <w:p w14:paraId="5FAE8C27"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w:t>
            </w:r>
          </w:p>
        </w:tc>
        <w:tc>
          <w:tcPr>
            <w:tcW w:w="251" w:type="pct"/>
            <w:tcBorders>
              <w:top w:val="nil"/>
              <w:left w:val="nil"/>
              <w:bottom w:val="single" w:sz="4" w:space="0" w:color="auto"/>
              <w:right w:val="single" w:sz="4" w:space="0" w:color="auto"/>
            </w:tcBorders>
            <w:shd w:val="clear" w:color="000000" w:fill="F2F2F2"/>
            <w:vAlign w:val="center"/>
            <w:hideMark/>
          </w:tcPr>
          <w:p w14:paraId="464391FA"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xml:space="preserve">8 </w:t>
            </w:r>
          </w:p>
        </w:tc>
        <w:tc>
          <w:tcPr>
            <w:tcW w:w="580" w:type="pct"/>
            <w:tcBorders>
              <w:top w:val="nil"/>
              <w:left w:val="nil"/>
              <w:bottom w:val="single" w:sz="4" w:space="0" w:color="auto"/>
              <w:right w:val="single" w:sz="4" w:space="0" w:color="auto"/>
            </w:tcBorders>
            <w:shd w:val="clear" w:color="000000" w:fill="F2F2F2"/>
            <w:vAlign w:val="center"/>
            <w:hideMark/>
          </w:tcPr>
          <w:p w14:paraId="29440D8C"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xml:space="preserve">6,342,589,905 </w:t>
            </w:r>
          </w:p>
        </w:tc>
        <w:tc>
          <w:tcPr>
            <w:tcW w:w="506" w:type="pct"/>
            <w:tcBorders>
              <w:top w:val="nil"/>
              <w:left w:val="nil"/>
              <w:bottom w:val="single" w:sz="4" w:space="0" w:color="auto"/>
              <w:right w:val="single" w:sz="4" w:space="0" w:color="auto"/>
            </w:tcBorders>
            <w:shd w:val="clear" w:color="000000" w:fill="F2F2F2"/>
            <w:vAlign w:val="center"/>
            <w:hideMark/>
          </w:tcPr>
          <w:p w14:paraId="32C872A7"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xml:space="preserve">2,123,860,095 </w:t>
            </w:r>
          </w:p>
        </w:tc>
        <w:tc>
          <w:tcPr>
            <w:tcW w:w="545" w:type="pct"/>
            <w:tcBorders>
              <w:top w:val="nil"/>
              <w:left w:val="nil"/>
              <w:bottom w:val="single" w:sz="4" w:space="0" w:color="auto"/>
              <w:right w:val="single" w:sz="4" w:space="0" w:color="auto"/>
            </w:tcBorders>
            <w:shd w:val="clear" w:color="000000" w:fill="F2F2F2"/>
            <w:vAlign w:val="center"/>
            <w:hideMark/>
          </w:tcPr>
          <w:p w14:paraId="4EE32C63"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xml:space="preserve">2,010,774,058 </w:t>
            </w:r>
          </w:p>
        </w:tc>
        <w:tc>
          <w:tcPr>
            <w:tcW w:w="519" w:type="pct"/>
            <w:tcBorders>
              <w:top w:val="nil"/>
              <w:left w:val="nil"/>
              <w:bottom w:val="single" w:sz="4" w:space="0" w:color="auto"/>
              <w:right w:val="single" w:sz="4" w:space="0" w:color="auto"/>
            </w:tcBorders>
            <w:shd w:val="clear" w:color="000000" w:fill="F2F2F2"/>
            <w:vAlign w:val="center"/>
            <w:hideMark/>
          </w:tcPr>
          <w:p w14:paraId="7C2AA2E2"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r w:rsidRPr="002D1626">
              <w:rPr>
                <w:rFonts w:ascii="Calibri" w:eastAsia="Times New Roman" w:hAnsi="Calibri" w:cs="Calibri"/>
                <w:b/>
                <w:bCs/>
                <w:color w:val="000000"/>
                <w:sz w:val="10"/>
                <w:szCs w:val="10"/>
              </w:rPr>
              <w:t xml:space="preserve">10,477,224,058 </w:t>
            </w:r>
          </w:p>
        </w:tc>
        <w:tc>
          <w:tcPr>
            <w:tcW w:w="508" w:type="pct"/>
            <w:tcBorders>
              <w:top w:val="nil"/>
              <w:left w:val="nil"/>
              <w:bottom w:val="nil"/>
              <w:right w:val="nil"/>
            </w:tcBorders>
            <w:noWrap/>
            <w:vAlign w:val="bottom"/>
            <w:hideMark/>
          </w:tcPr>
          <w:p w14:paraId="0AB7BEE7" w14:textId="77777777" w:rsidR="002D1626" w:rsidRPr="002D1626" w:rsidRDefault="002D1626" w:rsidP="002D1626">
            <w:pPr>
              <w:spacing w:after="0" w:line="240" w:lineRule="auto"/>
              <w:jc w:val="center"/>
              <w:rPr>
                <w:rFonts w:ascii="Calibri" w:eastAsia="Times New Roman" w:hAnsi="Calibri" w:cs="Calibri"/>
                <w:b/>
                <w:bCs/>
                <w:color w:val="000000"/>
                <w:sz w:val="10"/>
                <w:szCs w:val="10"/>
              </w:rPr>
            </w:pPr>
          </w:p>
        </w:tc>
      </w:tr>
    </w:tbl>
    <w:p w14:paraId="53151275" w14:textId="77777777" w:rsidR="002D1626" w:rsidRDefault="002D1626" w:rsidP="00AD43BB">
      <w:pPr>
        <w:jc w:val="both"/>
        <w:rPr>
          <w:rFonts w:ascii="Verdana" w:eastAsia="Verdana" w:hAnsi="Verdana" w:cs="Verdana"/>
          <w:i/>
          <w:iCs/>
          <w:color w:val="000000"/>
          <w:sz w:val="20"/>
          <w:szCs w:val="20"/>
        </w:rPr>
      </w:pPr>
    </w:p>
    <w:tbl>
      <w:tblPr>
        <w:tblW w:w="9113" w:type="dxa"/>
        <w:tblCellMar>
          <w:left w:w="70" w:type="dxa"/>
          <w:right w:w="70" w:type="dxa"/>
        </w:tblCellMar>
        <w:tblLook w:val="04A0" w:firstRow="1" w:lastRow="0" w:firstColumn="1" w:lastColumn="0" w:noHBand="0" w:noVBand="1"/>
      </w:tblPr>
      <w:tblGrid>
        <w:gridCol w:w="9113"/>
      </w:tblGrid>
      <w:tr w:rsidR="002D1626" w:rsidRPr="002D1626" w14:paraId="5A06F6FF" w14:textId="77777777" w:rsidTr="002D1626">
        <w:trPr>
          <w:trHeight w:val="267"/>
        </w:trPr>
        <w:tc>
          <w:tcPr>
            <w:tcW w:w="9113" w:type="dxa"/>
            <w:tcBorders>
              <w:top w:val="nil"/>
              <w:left w:val="nil"/>
              <w:bottom w:val="nil"/>
              <w:right w:val="nil"/>
            </w:tcBorders>
            <w:noWrap/>
            <w:vAlign w:val="bottom"/>
            <w:hideMark/>
          </w:tcPr>
          <w:p w14:paraId="17274ECE" w14:textId="5C078C59" w:rsidR="002D1626" w:rsidRPr="002D1626" w:rsidRDefault="002D1626" w:rsidP="002D1626">
            <w:pPr>
              <w:spacing w:after="0" w:line="240" w:lineRule="auto"/>
              <w:rPr>
                <w:rFonts w:ascii="Arial Narrow" w:eastAsia="Times New Roman" w:hAnsi="Arial Narrow" w:cs="Calibri"/>
                <w:i/>
                <w:iCs/>
                <w:color w:val="000000"/>
                <w:sz w:val="16"/>
                <w:szCs w:val="16"/>
              </w:rPr>
            </w:pPr>
            <w:r w:rsidRPr="002D1626">
              <w:rPr>
                <w:rFonts w:ascii="Arial Narrow" w:eastAsia="Times New Roman" w:hAnsi="Arial Narrow" w:cs="Calibri"/>
                <w:i/>
                <w:iCs/>
                <w:color w:val="000000"/>
                <w:sz w:val="16"/>
                <w:szCs w:val="16"/>
              </w:rPr>
              <w:t>Elaborado por: Oficina Asesora de Planeación e Innovación Institucional - Ministerio de Ciencia, Tecnología e Innovación</w:t>
            </w:r>
          </w:p>
        </w:tc>
      </w:tr>
      <w:tr w:rsidR="002D1626" w:rsidRPr="002D1626" w14:paraId="705D1641" w14:textId="77777777" w:rsidTr="002D1626">
        <w:trPr>
          <w:trHeight w:val="267"/>
        </w:trPr>
        <w:tc>
          <w:tcPr>
            <w:tcW w:w="9113" w:type="dxa"/>
            <w:tcBorders>
              <w:top w:val="nil"/>
              <w:left w:val="nil"/>
              <w:bottom w:val="nil"/>
              <w:right w:val="nil"/>
            </w:tcBorders>
            <w:noWrap/>
            <w:vAlign w:val="bottom"/>
            <w:hideMark/>
          </w:tcPr>
          <w:p w14:paraId="583E7D63" w14:textId="1B6999BA" w:rsidR="002D1626" w:rsidRPr="002D1626" w:rsidRDefault="002D1626" w:rsidP="002D1626">
            <w:pPr>
              <w:spacing w:after="0" w:line="240" w:lineRule="auto"/>
              <w:rPr>
                <w:rFonts w:ascii="Arial Narrow" w:eastAsia="Times New Roman" w:hAnsi="Arial Narrow" w:cs="Calibri"/>
                <w:i/>
                <w:iCs/>
                <w:color w:val="000000"/>
                <w:sz w:val="16"/>
                <w:szCs w:val="16"/>
              </w:rPr>
            </w:pPr>
            <w:r w:rsidRPr="002D1626">
              <w:rPr>
                <w:rFonts w:ascii="Arial Narrow" w:eastAsia="Times New Roman" w:hAnsi="Arial Narrow" w:cs="Calibri"/>
                <w:i/>
                <w:iCs/>
                <w:color w:val="000000"/>
                <w:sz w:val="16"/>
                <w:szCs w:val="16"/>
              </w:rPr>
              <w:t>Fecha de elaboración: 12/122025</w:t>
            </w:r>
          </w:p>
        </w:tc>
      </w:tr>
      <w:tr w:rsidR="002D1626" w:rsidRPr="002D1626" w14:paraId="2C950C56" w14:textId="77777777" w:rsidTr="002D1626">
        <w:trPr>
          <w:trHeight w:val="267"/>
        </w:trPr>
        <w:tc>
          <w:tcPr>
            <w:tcW w:w="9113" w:type="dxa"/>
            <w:tcBorders>
              <w:top w:val="nil"/>
              <w:left w:val="nil"/>
              <w:bottom w:val="nil"/>
              <w:right w:val="nil"/>
            </w:tcBorders>
            <w:noWrap/>
            <w:vAlign w:val="bottom"/>
            <w:hideMark/>
          </w:tcPr>
          <w:p w14:paraId="3E2BACE8" w14:textId="0CF0FA8E" w:rsidR="002D1626" w:rsidRPr="002D1626" w:rsidRDefault="002D1626" w:rsidP="002D1626">
            <w:pPr>
              <w:spacing w:after="0" w:line="240" w:lineRule="auto"/>
              <w:rPr>
                <w:rFonts w:ascii="Arial Narrow" w:eastAsia="Times New Roman" w:hAnsi="Arial Narrow" w:cs="Calibri"/>
                <w:i/>
                <w:iCs/>
                <w:color w:val="000000"/>
                <w:sz w:val="16"/>
                <w:szCs w:val="16"/>
              </w:rPr>
            </w:pPr>
            <w:r w:rsidRPr="002D1626">
              <w:rPr>
                <w:rFonts w:ascii="Arial Narrow" w:eastAsia="Times New Roman" w:hAnsi="Arial Narrow" w:cs="Calibri"/>
                <w:i/>
                <w:iCs/>
                <w:color w:val="000000"/>
                <w:sz w:val="16"/>
                <w:szCs w:val="16"/>
              </w:rPr>
              <w:lastRenderedPageBreak/>
              <w:t>Fecha de corte de la información: 30/11/2025</w:t>
            </w:r>
          </w:p>
        </w:tc>
      </w:tr>
      <w:tr w:rsidR="002D1626" w:rsidRPr="002D1626" w14:paraId="40B3D655" w14:textId="77777777" w:rsidTr="002D1626">
        <w:trPr>
          <w:trHeight w:val="267"/>
        </w:trPr>
        <w:tc>
          <w:tcPr>
            <w:tcW w:w="9113" w:type="dxa"/>
            <w:tcBorders>
              <w:top w:val="nil"/>
              <w:left w:val="nil"/>
              <w:bottom w:val="nil"/>
              <w:right w:val="nil"/>
            </w:tcBorders>
            <w:noWrap/>
            <w:vAlign w:val="bottom"/>
            <w:hideMark/>
          </w:tcPr>
          <w:p w14:paraId="6D0700BA" w14:textId="21F4E09A" w:rsidR="002D1626" w:rsidRPr="002D1626" w:rsidRDefault="002D1626" w:rsidP="002D1626">
            <w:pPr>
              <w:spacing w:after="0" w:line="240" w:lineRule="auto"/>
              <w:rPr>
                <w:rFonts w:ascii="Arial Narrow" w:eastAsia="Times New Roman" w:hAnsi="Arial Narrow" w:cs="Calibri"/>
                <w:i/>
                <w:iCs/>
                <w:color w:val="000000"/>
                <w:sz w:val="16"/>
                <w:szCs w:val="16"/>
              </w:rPr>
            </w:pPr>
            <w:r w:rsidRPr="002D1626">
              <w:rPr>
                <w:rFonts w:ascii="Arial Narrow" w:eastAsia="Times New Roman" w:hAnsi="Arial Narrow" w:cs="Calibri"/>
                <w:i/>
                <w:iCs/>
                <w:color w:val="000000"/>
                <w:sz w:val="16"/>
                <w:szCs w:val="16"/>
              </w:rPr>
              <w:t>Fuente de información: Base de Proyectos GI y validación DGR- Macrometa</w:t>
            </w:r>
          </w:p>
        </w:tc>
      </w:tr>
    </w:tbl>
    <w:p w14:paraId="3253AA99" w14:textId="77777777" w:rsidR="002D1626" w:rsidRDefault="002D1626" w:rsidP="00AD43BB">
      <w:pPr>
        <w:jc w:val="both"/>
        <w:rPr>
          <w:rFonts w:ascii="Verdana" w:eastAsia="Verdana" w:hAnsi="Verdana" w:cs="Verdana"/>
          <w:i/>
          <w:iCs/>
          <w:color w:val="000000"/>
          <w:sz w:val="20"/>
          <w:szCs w:val="20"/>
        </w:rPr>
      </w:pPr>
    </w:p>
    <w:p w14:paraId="2377D230" w14:textId="25D22212" w:rsidR="002D1626" w:rsidRDefault="002D1626" w:rsidP="00AD43BB">
      <w:pPr>
        <w:jc w:val="both"/>
        <w:rPr>
          <w:rFonts w:ascii="Verdana" w:eastAsia="Verdana" w:hAnsi="Verdana" w:cs="Verdana"/>
          <w:i/>
          <w:iCs/>
          <w:color w:val="000000"/>
          <w:sz w:val="20"/>
          <w:szCs w:val="20"/>
        </w:rPr>
      </w:pPr>
    </w:p>
    <w:p w14:paraId="63B88929" w14:textId="1DA8F546" w:rsidR="002D1626" w:rsidRDefault="0044048D" w:rsidP="00AD43BB">
      <w:pPr>
        <w:jc w:val="both"/>
        <w:rPr>
          <w:rFonts w:ascii="Verdana" w:eastAsia="Verdana" w:hAnsi="Verdana" w:cs="Verdana"/>
          <w:i/>
          <w:iCs/>
          <w:color w:val="000000"/>
          <w:sz w:val="20"/>
          <w:szCs w:val="20"/>
        </w:rPr>
      </w:pPr>
      <w:r>
        <w:rPr>
          <w:rFonts w:ascii="Verdana" w:eastAsia="Verdana" w:hAnsi="Verdana" w:cs="Verdana"/>
          <w:i/>
          <w:iCs/>
          <w:color w:val="000000"/>
          <w:sz w:val="20"/>
          <w:szCs w:val="20"/>
        </w:rPr>
        <w:t>Anexo: Tabla soporte Requerimiento Julio Cesar Triana Quintero</w:t>
      </w:r>
    </w:p>
    <w:p w14:paraId="358EB901" w14:textId="77777777" w:rsidR="00793B5D" w:rsidRDefault="00793B5D" w:rsidP="00AD43BB">
      <w:pPr>
        <w:jc w:val="both"/>
        <w:rPr>
          <w:rFonts w:ascii="Verdana" w:eastAsia="Verdana" w:hAnsi="Verdana" w:cs="Verdana"/>
          <w:i/>
          <w:iCs/>
          <w:color w:val="000000"/>
          <w:sz w:val="20"/>
          <w:szCs w:val="20"/>
        </w:rPr>
      </w:pPr>
    </w:p>
    <w:p w14:paraId="4CD41BB2" w14:textId="33729B12" w:rsidR="00793B5D" w:rsidRPr="00AD43BB" w:rsidRDefault="00793B5D" w:rsidP="00AD43BB">
      <w:pPr>
        <w:jc w:val="both"/>
        <w:rPr>
          <w:rFonts w:ascii="Verdana" w:eastAsia="Verdana" w:hAnsi="Verdana" w:cs="Verdana"/>
          <w:i/>
          <w:iCs/>
          <w:color w:val="000000"/>
          <w:sz w:val="20"/>
          <w:szCs w:val="20"/>
        </w:rPr>
      </w:pPr>
      <w:r>
        <w:rPr>
          <w:rFonts w:ascii="Verdana" w:eastAsia="Verdana" w:hAnsi="Verdana" w:cs="Verdana"/>
          <w:i/>
          <w:iCs/>
          <w:color w:val="000000"/>
          <w:sz w:val="20"/>
          <w:szCs w:val="20"/>
        </w:rPr>
        <w:t>Fin del documento.</w:t>
      </w:r>
    </w:p>
    <w:sectPr w:rsidR="00793B5D" w:rsidRPr="00AD43BB">
      <w:pgSz w:w="12240" w:h="15840"/>
      <w:pgMar w:top="1418" w:right="1701" w:bottom="1418" w:left="1701"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E2A892BD-7500-4336-98F0-F74768ACF8E2}"/>
    <w:embedItalic r:id="rId2" w:fontKey="{CEAD9587-4BC5-498C-97FD-D13DE7CBE294}"/>
  </w:font>
  <w:font w:name="Play">
    <w:charset w:val="00"/>
    <w:family w:val="auto"/>
    <w:pitch w:val="default"/>
    <w:embedRegular r:id="rId3" w:fontKey="{D89D98EB-02AB-4B65-9D10-18BCC01235D1}"/>
  </w:font>
  <w:font w:name="Aptos Display">
    <w:charset w:val="00"/>
    <w:family w:val="swiss"/>
    <w:pitch w:val="variable"/>
    <w:sig w:usb0="20000287" w:usb1="00000003" w:usb2="00000000" w:usb3="00000000" w:csb0="0000019F" w:csb1="00000000"/>
    <w:embedRegular r:id="rId4" w:fontKey="{D007543A-DCE0-4F1A-8899-355A3FEE94E8}"/>
  </w:font>
  <w:font w:name="Verdana">
    <w:panose1 w:val="020B0604030504040204"/>
    <w:charset w:val="00"/>
    <w:family w:val="swiss"/>
    <w:pitch w:val="variable"/>
    <w:sig w:usb0="A00006FF" w:usb1="4000205B" w:usb2="00000010" w:usb3="00000000" w:csb0="0000019F" w:csb1="00000000"/>
    <w:embedBold r:id="rId5" w:fontKey="{4071D06D-583C-4BFE-8733-149505F19D39}"/>
    <w:embedItalic r:id="rId6" w:fontKey="{71B81ADA-8D0D-4F3A-BEED-618B713D1956}"/>
    <w:embedBoldItalic r:id="rId7" w:fontKey="{2D15078B-DC68-473A-92E7-E440DD5746DF}"/>
  </w:font>
  <w:font w:name="Calibri">
    <w:panose1 w:val="020F0502020204030204"/>
    <w:charset w:val="00"/>
    <w:family w:val="swiss"/>
    <w:pitch w:val="variable"/>
    <w:sig w:usb0="E4002EFF" w:usb1="C200247B" w:usb2="00000009" w:usb3="00000000" w:csb0="000001FF" w:csb1="00000000"/>
    <w:embedRegular r:id="rId8" w:fontKey="{D4AEE628-D272-4261-B449-3ECCB14C940C}"/>
    <w:embedBold r:id="rId9" w:fontKey="{10B6B8D4-B8EC-4E75-9941-21D7A9BEC903}"/>
    <w:embedItalic r:id="rId10" w:fontKey="{54D662F1-970C-4857-97D7-040CD9251845}"/>
  </w:font>
  <w:font w:name="Arial Narrow">
    <w:charset w:val="00"/>
    <w:family w:val="swiss"/>
    <w:pitch w:val="variable"/>
    <w:sig w:usb0="00000287" w:usb1="00000800" w:usb2="00000000" w:usb3="00000000" w:csb0="0000009F" w:csb1="00000000"/>
    <w:embedItalic r:id="rId11" w:fontKey="{6C389B75-F463-4FBE-84D8-C57E1CDFCD1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1BDC9E"/>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77C2111"/>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062C14"/>
    <w:multiLevelType w:val="multilevel"/>
    <w:tmpl w:val="4A26FA5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C238402"/>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2CE20A6F"/>
    <w:multiLevelType w:val="hybridMultilevel"/>
    <w:tmpl w:val="23F6055C"/>
    <w:lvl w:ilvl="0" w:tplc="580A000F">
      <w:start w:val="1"/>
      <w:numFmt w:val="decimal"/>
      <w:lvlText w:val="%1."/>
      <w:lvlJc w:val="left"/>
      <w:pPr>
        <w:ind w:left="360" w:hanging="360"/>
      </w:pPr>
      <w:rPr>
        <w:rFonts w:hint="default"/>
      </w:rPr>
    </w:lvl>
    <w:lvl w:ilvl="1" w:tplc="580A0019" w:tentative="1">
      <w:start w:val="1"/>
      <w:numFmt w:val="lowerLetter"/>
      <w:lvlText w:val="%2."/>
      <w:lvlJc w:val="left"/>
      <w:pPr>
        <w:ind w:left="1080" w:hanging="360"/>
      </w:pPr>
    </w:lvl>
    <w:lvl w:ilvl="2" w:tplc="580A001B" w:tentative="1">
      <w:start w:val="1"/>
      <w:numFmt w:val="lowerRoman"/>
      <w:lvlText w:val="%3."/>
      <w:lvlJc w:val="right"/>
      <w:pPr>
        <w:ind w:left="1800" w:hanging="180"/>
      </w:pPr>
    </w:lvl>
    <w:lvl w:ilvl="3" w:tplc="580A000F" w:tentative="1">
      <w:start w:val="1"/>
      <w:numFmt w:val="decimal"/>
      <w:lvlText w:val="%4."/>
      <w:lvlJc w:val="left"/>
      <w:pPr>
        <w:ind w:left="2520" w:hanging="360"/>
      </w:pPr>
    </w:lvl>
    <w:lvl w:ilvl="4" w:tplc="580A0019" w:tentative="1">
      <w:start w:val="1"/>
      <w:numFmt w:val="lowerLetter"/>
      <w:lvlText w:val="%5."/>
      <w:lvlJc w:val="left"/>
      <w:pPr>
        <w:ind w:left="3240" w:hanging="360"/>
      </w:pPr>
    </w:lvl>
    <w:lvl w:ilvl="5" w:tplc="580A001B" w:tentative="1">
      <w:start w:val="1"/>
      <w:numFmt w:val="lowerRoman"/>
      <w:lvlText w:val="%6."/>
      <w:lvlJc w:val="right"/>
      <w:pPr>
        <w:ind w:left="3960" w:hanging="180"/>
      </w:pPr>
    </w:lvl>
    <w:lvl w:ilvl="6" w:tplc="580A000F" w:tentative="1">
      <w:start w:val="1"/>
      <w:numFmt w:val="decimal"/>
      <w:lvlText w:val="%7."/>
      <w:lvlJc w:val="left"/>
      <w:pPr>
        <w:ind w:left="4680" w:hanging="360"/>
      </w:pPr>
    </w:lvl>
    <w:lvl w:ilvl="7" w:tplc="580A0019" w:tentative="1">
      <w:start w:val="1"/>
      <w:numFmt w:val="lowerLetter"/>
      <w:lvlText w:val="%8."/>
      <w:lvlJc w:val="left"/>
      <w:pPr>
        <w:ind w:left="5400" w:hanging="360"/>
      </w:pPr>
    </w:lvl>
    <w:lvl w:ilvl="8" w:tplc="580A001B" w:tentative="1">
      <w:start w:val="1"/>
      <w:numFmt w:val="lowerRoman"/>
      <w:lvlText w:val="%9."/>
      <w:lvlJc w:val="right"/>
      <w:pPr>
        <w:ind w:left="6120" w:hanging="180"/>
      </w:pPr>
    </w:lvl>
  </w:abstractNum>
  <w:abstractNum w:abstractNumId="5" w15:restartNumberingAfterBreak="0">
    <w:nsid w:val="3EBFD9DF"/>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4267396D"/>
    <w:multiLevelType w:val="hybridMultilevel"/>
    <w:tmpl w:val="54A6D378"/>
    <w:lvl w:ilvl="0" w:tplc="580A0019">
      <w:start w:val="1"/>
      <w:numFmt w:val="lowerLetter"/>
      <w:lvlText w:val="%1."/>
      <w:lvlJc w:val="left"/>
      <w:pPr>
        <w:ind w:left="360" w:hanging="360"/>
      </w:pPr>
      <w:rPr>
        <w:rFonts w:hint="default"/>
      </w:rPr>
    </w:lvl>
    <w:lvl w:ilvl="1" w:tplc="580A0019" w:tentative="1">
      <w:start w:val="1"/>
      <w:numFmt w:val="lowerLetter"/>
      <w:lvlText w:val="%2."/>
      <w:lvlJc w:val="left"/>
      <w:pPr>
        <w:ind w:left="1080" w:hanging="360"/>
      </w:pPr>
    </w:lvl>
    <w:lvl w:ilvl="2" w:tplc="580A001B" w:tentative="1">
      <w:start w:val="1"/>
      <w:numFmt w:val="lowerRoman"/>
      <w:lvlText w:val="%3."/>
      <w:lvlJc w:val="right"/>
      <w:pPr>
        <w:ind w:left="1800" w:hanging="180"/>
      </w:pPr>
    </w:lvl>
    <w:lvl w:ilvl="3" w:tplc="580A000F" w:tentative="1">
      <w:start w:val="1"/>
      <w:numFmt w:val="decimal"/>
      <w:lvlText w:val="%4."/>
      <w:lvlJc w:val="left"/>
      <w:pPr>
        <w:ind w:left="2520" w:hanging="360"/>
      </w:pPr>
    </w:lvl>
    <w:lvl w:ilvl="4" w:tplc="580A0019" w:tentative="1">
      <w:start w:val="1"/>
      <w:numFmt w:val="lowerLetter"/>
      <w:lvlText w:val="%5."/>
      <w:lvlJc w:val="left"/>
      <w:pPr>
        <w:ind w:left="3240" w:hanging="360"/>
      </w:pPr>
    </w:lvl>
    <w:lvl w:ilvl="5" w:tplc="580A001B" w:tentative="1">
      <w:start w:val="1"/>
      <w:numFmt w:val="lowerRoman"/>
      <w:lvlText w:val="%6."/>
      <w:lvlJc w:val="right"/>
      <w:pPr>
        <w:ind w:left="3960" w:hanging="180"/>
      </w:pPr>
    </w:lvl>
    <w:lvl w:ilvl="6" w:tplc="580A000F" w:tentative="1">
      <w:start w:val="1"/>
      <w:numFmt w:val="decimal"/>
      <w:lvlText w:val="%7."/>
      <w:lvlJc w:val="left"/>
      <w:pPr>
        <w:ind w:left="4680" w:hanging="360"/>
      </w:pPr>
    </w:lvl>
    <w:lvl w:ilvl="7" w:tplc="580A0019" w:tentative="1">
      <w:start w:val="1"/>
      <w:numFmt w:val="lowerLetter"/>
      <w:lvlText w:val="%8."/>
      <w:lvlJc w:val="left"/>
      <w:pPr>
        <w:ind w:left="5400" w:hanging="360"/>
      </w:pPr>
    </w:lvl>
    <w:lvl w:ilvl="8" w:tplc="580A001B" w:tentative="1">
      <w:start w:val="1"/>
      <w:numFmt w:val="lowerRoman"/>
      <w:lvlText w:val="%9."/>
      <w:lvlJc w:val="right"/>
      <w:pPr>
        <w:ind w:left="6120" w:hanging="180"/>
      </w:pPr>
    </w:lvl>
  </w:abstractNum>
  <w:num w:numId="1" w16cid:durableId="309213622">
    <w:abstractNumId w:val="2"/>
  </w:num>
  <w:num w:numId="2" w16cid:durableId="377627229">
    <w:abstractNumId w:val="4"/>
  </w:num>
  <w:num w:numId="3" w16cid:durableId="1384869179">
    <w:abstractNumId w:val="1"/>
  </w:num>
  <w:num w:numId="4" w16cid:durableId="1129934087">
    <w:abstractNumId w:val="5"/>
  </w:num>
  <w:num w:numId="5" w16cid:durableId="1036927895">
    <w:abstractNumId w:val="3"/>
  </w:num>
  <w:num w:numId="6" w16cid:durableId="1261988692">
    <w:abstractNumId w:val="0"/>
  </w:num>
  <w:num w:numId="7" w16cid:durableId="130515740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171D"/>
    <w:rsid w:val="000F57E9"/>
    <w:rsid w:val="0011171D"/>
    <w:rsid w:val="00172395"/>
    <w:rsid w:val="00233FA0"/>
    <w:rsid w:val="002D1626"/>
    <w:rsid w:val="0044048D"/>
    <w:rsid w:val="005736AD"/>
    <w:rsid w:val="005C7DA8"/>
    <w:rsid w:val="00793B5D"/>
    <w:rsid w:val="009F5444"/>
    <w:rsid w:val="00AD43BB"/>
    <w:rsid w:val="00B15283"/>
    <w:rsid w:val="00B92B42"/>
    <w:rsid w:val="00C335AE"/>
    <w:rsid w:val="00CF0B7B"/>
    <w:rsid w:val="00D13397"/>
    <w:rsid w:val="00DE1958"/>
    <w:rsid w:val="00EC656B"/>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BA96E9"/>
  <w15:docId w15:val="{18186299-A6D0-46EA-BC2C-BB15037A4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419" w:eastAsia="es-419"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paragraph" w:styleId="Ttulo7">
    <w:name w:val="heading 7"/>
    <w:basedOn w:val="Normal"/>
    <w:next w:val="Normal"/>
    <w:link w:val="Ttulo7Car"/>
    <w:uiPriority w:val="9"/>
    <w:semiHidden/>
    <w:unhideWhenUsed/>
    <w:qFormat/>
    <w:rsid w:val="00FC6A80"/>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C6A80"/>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C6A80"/>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character" w:customStyle="1" w:styleId="Ttulo1Car">
    <w:name w:val="Título 1 Car"/>
    <w:basedOn w:val="Fuentedeprrafopredeter"/>
    <w:uiPriority w:val="9"/>
    <w:rsid w:val="00FC6A80"/>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FC6A80"/>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FC6A80"/>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FC6A80"/>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FC6A80"/>
    <w:rPr>
      <w:rFonts w:eastAsiaTheme="majorEastAsia" w:cstheme="majorBidi"/>
      <w:color w:val="0F4761" w:themeColor="accent1" w:themeShade="BF"/>
    </w:rPr>
  </w:style>
  <w:style w:type="character" w:customStyle="1" w:styleId="Ttulo6Car">
    <w:name w:val="Título 6 Car"/>
    <w:basedOn w:val="Fuentedeprrafopredeter"/>
    <w:uiPriority w:val="9"/>
    <w:semiHidden/>
    <w:rsid w:val="00FC6A80"/>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C6A80"/>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C6A80"/>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C6A80"/>
    <w:rPr>
      <w:rFonts w:eastAsiaTheme="majorEastAsia" w:cstheme="majorBidi"/>
      <w:color w:val="272727" w:themeColor="text1" w:themeTint="D8"/>
    </w:rPr>
  </w:style>
  <w:style w:type="character" w:customStyle="1" w:styleId="TtuloCar">
    <w:name w:val="Título Car"/>
    <w:basedOn w:val="Fuentedeprrafopredeter"/>
    <w:uiPriority w:val="10"/>
    <w:rsid w:val="00FC6A80"/>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FC6A80"/>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C6A80"/>
    <w:pPr>
      <w:spacing w:before="160"/>
      <w:jc w:val="center"/>
    </w:pPr>
    <w:rPr>
      <w:i/>
      <w:iCs/>
      <w:color w:val="404040" w:themeColor="text1" w:themeTint="BF"/>
    </w:rPr>
  </w:style>
  <w:style w:type="character" w:customStyle="1" w:styleId="CitaCar">
    <w:name w:val="Cita Car"/>
    <w:basedOn w:val="Fuentedeprrafopredeter"/>
    <w:link w:val="Cita"/>
    <w:uiPriority w:val="29"/>
    <w:rsid w:val="00FC6A80"/>
    <w:rPr>
      <w:i/>
      <w:iCs/>
      <w:color w:val="404040" w:themeColor="text1" w:themeTint="BF"/>
    </w:rPr>
  </w:style>
  <w:style w:type="paragraph" w:styleId="Prrafodelista">
    <w:name w:val="List Paragraph"/>
    <w:basedOn w:val="Normal"/>
    <w:uiPriority w:val="34"/>
    <w:qFormat/>
    <w:rsid w:val="00FC6A80"/>
    <w:pPr>
      <w:ind w:left="720"/>
      <w:contextualSpacing/>
    </w:pPr>
  </w:style>
  <w:style w:type="character" w:styleId="nfasisintenso">
    <w:name w:val="Intense Emphasis"/>
    <w:basedOn w:val="Fuentedeprrafopredeter"/>
    <w:uiPriority w:val="21"/>
    <w:qFormat/>
    <w:rsid w:val="00FC6A80"/>
    <w:rPr>
      <w:i/>
      <w:iCs/>
      <w:color w:val="0F4761" w:themeColor="accent1" w:themeShade="BF"/>
    </w:rPr>
  </w:style>
  <w:style w:type="paragraph" w:styleId="Citadestacada">
    <w:name w:val="Intense Quote"/>
    <w:basedOn w:val="Normal"/>
    <w:next w:val="Normal"/>
    <w:link w:val="CitadestacadaCar"/>
    <w:uiPriority w:val="30"/>
    <w:qFormat/>
    <w:rsid w:val="00FC6A8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C6A80"/>
    <w:rPr>
      <w:i/>
      <w:iCs/>
      <w:color w:val="0F4761" w:themeColor="accent1" w:themeShade="BF"/>
    </w:rPr>
  </w:style>
  <w:style w:type="character" w:styleId="Referenciaintensa">
    <w:name w:val="Intense Reference"/>
    <w:basedOn w:val="Fuentedeprrafopredeter"/>
    <w:uiPriority w:val="32"/>
    <w:qFormat/>
    <w:rsid w:val="00FC6A80"/>
    <w:rPr>
      <w:b/>
      <w:bCs/>
      <w:smallCaps/>
      <w:color w:val="0F4761" w:themeColor="accent1" w:themeShade="BF"/>
      <w:spacing w:val="5"/>
    </w:rPr>
  </w:style>
  <w:style w:type="table" w:customStyle="1" w:styleId="a">
    <w:basedOn w:val="TableNormal0"/>
    <w:tblPr>
      <w:tblStyleRowBandSize w:val="1"/>
      <w:tblStyleColBandSize w:val="1"/>
      <w:tblCellMar>
        <w:top w:w="0" w:type="dxa"/>
        <w:left w:w="70" w:type="dxa"/>
        <w:bottom w:w="0" w:type="dxa"/>
        <w:right w:w="70" w:type="dxa"/>
      </w:tblCellMar>
    </w:tblPr>
  </w:style>
  <w:style w:type="table" w:customStyle="1" w:styleId="a0">
    <w:basedOn w:val="TableNormal0"/>
    <w:tblPr>
      <w:tblStyleRowBandSize w:val="1"/>
      <w:tblStyleColBandSize w:val="1"/>
      <w:tblCellMar>
        <w:top w:w="0" w:type="dxa"/>
        <w:left w:w="70" w:type="dxa"/>
        <w:bottom w:w="0" w:type="dxa"/>
        <w:right w:w="70" w:type="dxa"/>
      </w:tblCellMar>
    </w:tblPr>
  </w:style>
  <w:style w:type="paragraph" w:styleId="Subttulo">
    <w:name w:val="Subtitle"/>
    <w:basedOn w:val="Normal"/>
    <w:next w:val="Normal"/>
    <w:uiPriority w:val="11"/>
    <w:qFormat/>
    <w:rPr>
      <w:color w:val="595959"/>
      <w:sz w:val="28"/>
      <w:szCs w:val="28"/>
    </w:rPr>
  </w:style>
  <w:style w:type="character" w:styleId="Hipervnculo">
    <w:name w:val="Hyperlink"/>
    <w:basedOn w:val="Fuentedeprrafopredeter"/>
    <w:uiPriority w:val="99"/>
    <w:unhideWhenUsed/>
    <w:rsid w:val="00B92B42"/>
    <w:rPr>
      <w:color w:val="467886" w:themeColor="hyperlink"/>
      <w:u w:val="single"/>
    </w:rPr>
  </w:style>
  <w:style w:type="character" w:styleId="Mencinsinresolver">
    <w:name w:val="Unresolved Mention"/>
    <w:basedOn w:val="Fuentedeprrafopredeter"/>
    <w:uiPriority w:val="99"/>
    <w:semiHidden/>
    <w:unhideWhenUsed/>
    <w:rsid w:val="00B92B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minciencias.gov.co/convocatorias/todas" TargetMode="Externa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I+n2znQUE8LjOxzpKgDEBioRVg==">CgMxLjA4AHIhMU1nVWR5WTh3dWd4WUxmbGhMZ0NHSTJjMThacktwa1J0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3</Pages>
  <Words>774</Words>
  <Characters>4262</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Gludy Tatiana Ayala Florez</dc:creator>
  <cp:lastModifiedBy>Maira Alejandra Rojas Molano</cp:lastModifiedBy>
  <cp:revision>11</cp:revision>
  <dcterms:created xsi:type="dcterms:W3CDTF">2025-12-11T00:29:00Z</dcterms:created>
  <dcterms:modified xsi:type="dcterms:W3CDTF">2025-12-15T22:23:00Z</dcterms:modified>
</cp:coreProperties>
</file>